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08B" w14:textId="2092E9CB" w:rsidR="00C3246E" w:rsidRDefault="00C3246E">
      <w:r>
        <w:t xml:space="preserve">Mobility 4.2: </w:t>
      </w:r>
      <w:r w:rsidRPr="00C3246E">
        <w:t>Patient Transfer Scale: Introduction</w:t>
      </w:r>
    </w:p>
    <w:p w14:paraId="3F1FC3FF" w14:textId="40AEF0C4" w:rsidR="00816202" w:rsidRDefault="00816202"/>
    <w:p w14:paraId="7D4B82BF" w14:textId="63735D7A" w:rsidR="00816202" w:rsidRDefault="00816202" w:rsidP="00816202">
      <w:r>
        <w:t>Hi,</w:t>
      </w:r>
      <w:r>
        <w:t xml:space="preserve"> I'm Jolene Atilla</w:t>
      </w:r>
      <w:r>
        <w:t>,</w:t>
      </w:r>
      <w:r>
        <w:t xml:space="preserve"> inventor of the</w:t>
      </w:r>
      <w:r>
        <w:t xml:space="preserve"> </w:t>
      </w:r>
      <w:r>
        <w:t>patient transfer scale</w:t>
      </w:r>
      <w:r>
        <w:t>.</w:t>
      </w:r>
      <w:r>
        <w:t xml:space="preserve"> </w:t>
      </w:r>
      <w:r>
        <w:t>Y</w:t>
      </w:r>
      <w:r>
        <w:t>ou can know</w:t>
      </w:r>
      <w:r>
        <w:t xml:space="preserve"> </w:t>
      </w:r>
      <w:r>
        <w:t>we</w:t>
      </w:r>
      <w:r>
        <w:t>igh</w:t>
      </w:r>
      <w:r>
        <w:t xml:space="preserve"> a </w:t>
      </w:r>
      <w:r>
        <w:t>mobile patient</w:t>
      </w:r>
      <w:r>
        <w:t xml:space="preserve"> instantly and</w:t>
      </w:r>
      <w:r>
        <w:t xml:space="preserve"> </w:t>
      </w:r>
      <w:r>
        <w:t>accurately simply by using the patient</w:t>
      </w:r>
      <w:r>
        <w:t xml:space="preserve"> </w:t>
      </w:r>
      <w:r>
        <w:t>transfer skill in the same way you</w:t>
      </w:r>
      <w:r>
        <w:t xml:space="preserve"> would use</w:t>
      </w:r>
      <w:r>
        <w:t xml:space="preserve"> a transfer sl</w:t>
      </w:r>
      <w:r>
        <w:t>ide.</w:t>
      </w:r>
      <w:r>
        <w:t xml:space="preserve"> </w:t>
      </w:r>
    </w:p>
    <w:p w14:paraId="45E5732B" w14:textId="77777777" w:rsidR="00816202" w:rsidRDefault="00816202" w:rsidP="00816202"/>
    <w:p w14:paraId="2C8CF293" w14:textId="77777777" w:rsidR="00816202" w:rsidRDefault="00816202" w:rsidP="00816202">
      <w:r>
        <w:t>T</w:t>
      </w:r>
      <w:r>
        <w:t xml:space="preserve">he </w:t>
      </w:r>
      <w:r>
        <w:t>PTS</w:t>
      </w:r>
      <w:r>
        <w:t xml:space="preserve"> is a</w:t>
      </w:r>
      <w:r>
        <w:t xml:space="preserve"> </w:t>
      </w:r>
      <w:r>
        <w:t>transfer sl</w:t>
      </w:r>
      <w:r>
        <w:t>id</w:t>
      </w:r>
      <w:r>
        <w:t>e that has an unbuilt</w:t>
      </w:r>
      <w:r>
        <w:t xml:space="preserve"> </w:t>
      </w:r>
      <w:r>
        <w:t>wing scale</w:t>
      </w:r>
      <w:r>
        <w:t>,</w:t>
      </w:r>
      <w:r>
        <w:t xml:space="preserve"> so when you transfer a</w:t>
      </w:r>
      <w:r>
        <w:t xml:space="preserve"> patient,</w:t>
      </w:r>
      <w:r>
        <w:t xml:space="preserve"> you get an instant accurate</w:t>
      </w:r>
      <w:r>
        <w:t xml:space="preserve"> weight reading. I</w:t>
      </w:r>
      <w:r>
        <w:t>t means weighing is part of the</w:t>
      </w:r>
      <w:r>
        <w:t xml:space="preserve"> </w:t>
      </w:r>
      <w:r>
        <w:t>existing process of lateral transfer to</w:t>
      </w:r>
      <w:r>
        <w:t xml:space="preserve"> </w:t>
      </w:r>
      <w:r>
        <w:t>no ex</w:t>
      </w:r>
      <w:r>
        <w:t>tra stress</w:t>
      </w:r>
      <w:r>
        <w:t xml:space="preserve"> for patients</w:t>
      </w:r>
      <w:r>
        <w:t>, dignity</w:t>
      </w:r>
      <w:r>
        <w:t xml:space="preserve"> is</w:t>
      </w:r>
      <w:r>
        <w:t xml:space="preserve"> </w:t>
      </w:r>
      <w:r>
        <w:t>maintained time</w:t>
      </w:r>
      <w:r>
        <w:t>,</w:t>
      </w:r>
      <w:r>
        <w:t xml:space="preserve"> and money is </w:t>
      </w:r>
      <w:proofErr w:type="gramStart"/>
      <w:r>
        <w:t>saved</w:t>
      </w:r>
      <w:proofErr w:type="gramEnd"/>
      <w:r>
        <w:t xml:space="preserve"> and</w:t>
      </w:r>
      <w:r>
        <w:t xml:space="preserve"> </w:t>
      </w:r>
      <w:r>
        <w:t>you can administer drug dosages or</w:t>
      </w:r>
      <w:r>
        <w:t xml:space="preserve"> </w:t>
      </w:r>
      <w:r>
        <w:t>treatment accurately and safely</w:t>
      </w:r>
      <w:r>
        <w:t>.</w:t>
      </w:r>
      <w:r>
        <w:t xml:space="preserve"> </w:t>
      </w:r>
    </w:p>
    <w:p w14:paraId="3A2E6A33" w14:textId="77777777" w:rsidR="00816202" w:rsidRDefault="00816202" w:rsidP="00816202"/>
    <w:p w14:paraId="125774F5" w14:textId="01C94C4B" w:rsidR="00816202" w:rsidRDefault="00816202" w:rsidP="00816202">
      <w:r>
        <w:t>W</w:t>
      </w:r>
      <w:r>
        <w:t>e</w:t>
      </w:r>
      <w:r>
        <w:t>igh</w:t>
      </w:r>
      <w:r>
        <w:t xml:space="preserve"> a</w:t>
      </w:r>
      <w:r>
        <w:t xml:space="preserve"> </w:t>
      </w:r>
      <w:r>
        <w:t xml:space="preserve">mobile patients </w:t>
      </w:r>
      <w:r>
        <w:t>in</w:t>
      </w:r>
      <w:r>
        <w:t xml:space="preserve"> seconds</w:t>
      </w:r>
      <w:r>
        <w:t>:</w:t>
      </w:r>
      <w:r>
        <w:t xml:space="preserve"> the </w:t>
      </w:r>
      <w:r>
        <w:t>P</w:t>
      </w:r>
      <w:r>
        <w:t>atient</w:t>
      </w:r>
      <w:r>
        <w:t xml:space="preserve"> Transfer Scale.</w:t>
      </w:r>
    </w:p>
    <w:sectPr w:rsidR="00816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6E"/>
    <w:rsid w:val="00816202"/>
    <w:rsid w:val="00C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2295D"/>
  <w15:chartTrackingRefBased/>
  <w15:docId w15:val="{11191FD2-085A-4A46-8850-761B7458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2</cp:revision>
  <dcterms:created xsi:type="dcterms:W3CDTF">2021-11-06T15:26:00Z</dcterms:created>
  <dcterms:modified xsi:type="dcterms:W3CDTF">2021-11-06T15:31:00Z</dcterms:modified>
</cp:coreProperties>
</file>