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533A" w14:textId="503D1823" w:rsidR="007E52AA" w:rsidRPr="001517DF" w:rsidRDefault="007E52AA" w:rsidP="007E52AA">
      <w:pPr>
        <w:pStyle w:val="Heading1"/>
        <w:jc w:val="center"/>
        <w:rPr>
          <w:color w:val="auto"/>
        </w:rPr>
      </w:pPr>
      <w:r w:rsidRPr="001517DF">
        <w:rPr>
          <w:color w:val="auto"/>
        </w:rPr>
        <w:t>Clinical Pre-Placement Steps</w:t>
      </w:r>
    </w:p>
    <w:p w14:paraId="733E8AFF" w14:textId="707C3143" w:rsidR="007E52AA" w:rsidRPr="001517DF" w:rsidRDefault="007E52AA" w:rsidP="007E52AA">
      <w:pPr>
        <w:pStyle w:val="Heading2"/>
        <w:rPr>
          <w:color w:val="auto"/>
        </w:rPr>
      </w:pPr>
      <w:r w:rsidRPr="001517DF">
        <w:rPr>
          <w:color w:val="auto"/>
        </w:rPr>
        <w:t xml:space="preserve">☐ Step #1 </w:t>
      </w:r>
      <w:r w:rsidRPr="001517DF">
        <w:rPr>
          <w:color w:val="auto"/>
        </w:rPr>
        <w:t>Print Form</w:t>
      </w:r>
      <w:r w:rsidRPr="001517DF">
        <w:rPr>
          <w:color w:val="auto"/>
        </w:rPr>
        <w:t>s</w:t>
      </w:r>
    </w:p>
    <w:p w14:paraId="4167511F" w14:textId="77777777" w:rsidR="007E52AA" w:rsidRPr="007E52AA" w:rsidRDefault="007E52AA" w:rsidP="007E52AA">
      <w:pPr>
        <w:pStyle w:val="ListParagraph"/>
        <w:numPr>
          <w:ilvl w:val="0"/>
          <w:numId w:val="1"/>
        </w:numPr>
      </w:pPr>
      <w:r w:rsidRPr="007E52AA">
        <w:rPr>
          <w:b/>
          <w:bCs/>
        </w:rPr>
        <w:t>Print</w:t>
      </w:r>
      <w:r w:rsidRPr="007E52AA">
        <w:t xml:space="preserve"> the PSW School of Nursing Clinical </w:t>
      </w:r>
      <w:hyperlink r:id="rId7" w:history="1">
        <w:r w:rsidRPr="007E52AA">
          <w:rPr>
            <w:rStyle w:val="Hyperlink"/>
          </w:rPr>
          <w:t>Pre-Placement Form [PDF]</w:t>
        </w:r>
      </w:hyperlink>
    </w:p>
    <w:p w14:paraId="339FEF19" w14:textId="77777777" w:rsidR="007E52AA" w:rsidRPr="007E52AA" w:rsidRDefault="007E52AA" w:rsidP="007E52AA">
      <w:pPr>
        <w:pStyle w:val="ListParagraph"/>
        <w:numPr>
          <w:ilvl w:val="0"/>
          <w:numId w:val="1"/>
        </w:numPr>
      </w:pPr>
      <w:r w:rsidRPr="007E52AA">
        <w:rPr>
          <w:b/>
          <w:bCs/>
        </w:rPr>
        <w:t>Print &amp; Sign</w:t>
      </w:r>
      <w:r w:rsidRPr="007E52AA">
        <w:t xml:space="preserve"> the </w:t>
      </w:r>
      <w:hyperlink r:id="rId8" w:history="1">
        <w:r w:rsidRPr="007E52AA">
          <w:rPr>
            <w:rStyle w:val="Hyperlink"/>
          </w:rPr>
          <w:t>Placement Agreement Form [PDF]</w:t>
        </w:r>
      </w:hyperlink>
    </w:p>
    <w:p w14:paraId="541AAAEA" w14:textId="5B62B899" w:rsidR="007E52AA" w:rsidRPr="001517DF" w:rsidRDefault="007E52AA" w:rsidP="007E52AA">
      <w:pPr>
        <w:pStyle w:val="Heading2"/>
        <w:rPr>
          <w:color w:val="auto"/>
        </w:rPr>
      </w:pPr>
      <w:r w:rsidRPr="001517DF">
        <w:rPr>
          <w:color w:val="auto"/>
        </w:rPr>
        <w:t>☐</w:t>
      </w:r>
      <w:r w:rsidRPr="001517DF">
        <w:rPr>
          <w:color w:val="auto"/>
        </w:rPr>
        <w:t xml:space="preserve"> Step </w:t>
      </w:r>
      <w:r w:rsidRPr="001517DF">
        <w:rPr>
          <w:color w:val="auto"/>
        </w:rPr>
        <w:t>#2</w:t>
      </w:r>
      <w:r w:rsidRPr="001517DF">
        <w:rPr>
          <w:color w:val="auto"/>
        </w:rPr>
        <w:t xml:space="preserve"> </w:t>
      </w:r>
      <w:r w:rsidRPr="001517DF">
        <w:rPr>
          <w:color w:val="auto"/>
        </w:rPr>
        <w:t>Immunizations</w:t>
      </w:r>
    </w:p>
    <w:p w14:paraId="68BFF996" w14:textId="77777777" w:rsidR="007E52AA" w:rsidRDefault="007E52AA" w:rsidP="007E52AA">
      <w:pPr>
        <w:pStyle w:val="ListParagraph"/>
        <w:numPr>
          <w:ilvl w:val="0"/>
          <w:numId w:val="2"/>
        </w:numPr>
      </w:pPr>
      <w:r w:rsidRPr="007E52AA">
        <w:rPr>
          <w:b/>
          <w:bCs/>
        </w:rPr>
        <w:t>Provide proof of current Immunizations</w:t>
      </w:r>
      <w:r w:rsidRPr="007E52AA">
        <w:t xml:space="preserve">. </w:t>
      </w:r>
    </w:p>
    <w:p w14:paraId="1E1BB039" w14:textId="06398C17" w:rsidR="007E52AA" w:rsidRPr="007E52AA" w:rsidRDefault="007E52AA" w:rsidP="007E52AA">
      <w:pPr>
        <w:ind w:left="360"/>
      </w:pPr>
      <w:r w:rsidRPr="007E52AA">
        <w:t>This process can take up to three months to complete and will require some planning. Arrange to have a medical professional complete the Professional Practice Health Form, verifying all current immunizations. Please ensure you have a copy of your immunization record and blood test results for your pre-placement clearance.</w:t>
      </w:r>
    </w:p>
    <w:p w14:paraId="7D731554" w14:textId="14678D81" w:rsidR="007E52AA" w:rsidRPr="001517DF" w:rsidRDefault="007E52AA" w:rsidP="007E52AA">
      <w:pPr>
        <w:pStyle w:val="Heading2"/>
        <w:rPr>
          <w:color w:val="auto"/>
        </w:rPr>
      </w:pPr>
      <w:r w:rsidRPr="001517DF">
        <w:rPr>
          <w:color w:val="auto"/>
        </w:rPr>
        <w:t>☐</w:t>
      </w:r>
      <w:r w:rsidRPr="001517DF">
        <w:rPr>
          <w:color w:val="auto"/>
        </w:rPr>
        <w:t xml:space="preserve"> Step </w:t>
      </w:r>
      <w:r w:rsidRPr="001517DF">
        <w:rPr>
          <w:color w:val="auto"/>
        </w:rPr>
        <w:t>#3</w:t>
      </w:r>
      <w:r w:rsidRPr="001517DF">
        <w:rPr>
          <w:color w:val="auto"/>
        </w:rPr>
        <w:t xml:space="preserve"> </w:t>
      </w:r>
      <w:r w:rsidRPr="001517DF">
        <w:rPr>
          <w:color w:val="auto"/>
        </w:rPr>
        <w:t>Police Vulnerable Sector Check</w:t>
      </w:r>
    </w:p>
    <w:p w14:paraId="2C3CE065" w14:textId="77777777" w:rsidR="007E52AA" w:rsidRDefault="007E52AA" w:rsidP="007E52AA">
      <w:pPr>
        <w:ind w:left="426"/>
      </w:pPr>
      <w:r w:rsidRPr="007E52AA">
        <w:t xml:space="preserve">This requirement must be renewed </w:t>
      </w:r>
      <w:r w:rsidRPr="007E52AA">
        <w:rPr>
          <w:i/>
          <w:iCs/>
        </w:rPr>
        <w:t>every 6 months</w:t>
      </w:r>
      <w:r w:rsidRPr="007E52AA">
        <w:t xml:space="preserve"> per the healthcare agency’s requirements. </w:t>
      </w:r>
    </w:p>
    <w:p w14:paraId="43063CF7" w14:textId="7D792993" w:rsidR="007E52AA" w:rsidRPr="007E52AA" w:rsidRDefault="007E52AA" w:rsidP="007E52AA">
      <w:pPr>
        <w:ind w:left="426"/>
      </w:pPr>
      <w:r w:rsidRPr="007E52AA">
        <w:t>You will receive the VSS from your local police department or Ontario Provincial Police detachment.</w:t>
      </w:r>
    </w:p>
    <w:p w14:paraId="615D9689" w14:textId="77777777" w:rsidR="007E52AA" w:rsidRPr="007E52AA" w:rsidRDefault="007E52AA" w:rsidP="007E52AA">
      <w:pPr>
        <w:ind w:left="426"/>
      </w:pPr>
      <w:r w:rsidRPr="007E52AA">
        <w:rPr>
          <w:b/>
          <w:bCs/>
        </w:rPr>
        <w:t>Some police agencies can take up to 6 weeks to process PVSC requests; therefore, do not delay your request.</w:t>
      </w:r>
    </w:p>
    <w:p w14:paraId="5E64F88F" w14:textId="77777777" w:rsidR="007E52AA" w:rsidRPr="007E52AA" w:rsidRDefault="007E52AA" w:rsidP="007E52AA">
      <w:pPr>
        <w:ind w:left="426"/>
      </w:pPr>
      <w:r w:rsidRPr="007E52AA">
        <w:rPr>
          <w:i/>
          <w:iCs/>
        </w:rPr>
        <w:t>Note: Most agencies will not accept students with a criminal record. Students denied placement due to this screening may complete the program’s academic components. They will not, however, meet the requirements for graduation. Contact your Program Coordinator to discuss exceptions and concerns.</w:t>
      </w:r>
    </w:p>
    <w:p w14:paraId="62A06A47" w14:textId="40FC4D3E" w:rsidR="007E52AA" w:rsidRPr="007E52AA" w:rsidRDefault="007E52AA" w:rsidP="007E52AA">
      <w:pPr>
        <w:ind w:left="426"/>
      </w:pPr>
      <w:r>
        <w:rPr>
          <w:noProof/>
        </w:rPr>
        <mc:AlternateContent>
          <mc:Choice Requires="wps">
            <w:drawing>
              <wp:anchor distT="91440" distB="91440" distL="114300" distR="114300" simplePos="0" relativeHeight="251659264" behindDoc="0" locked="0" layoutInCell="1" allowOverlap="1" wp14:anchorId="31E23387" wp14:editId="5C8AB1C0">
                <wp:simplePos x="0" y="0"/>
                <wp:positionH relativeFrom="margin">
                  <wp:align>right</wp:align>
                </wp:positionH>
                <wp:positionV relativeFrom="paragraph">
                  <wp:posOffset>466725</wp:posOffset>
                </wp:positionV>
                <wp:extent cx="56483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3985"/>
                        </a:xfrm>
                        <a:prstGeom prst="rect">
                          <a:avLst/>
                        </a:prstGeom>
                        <a:noFill/>
                        <a:ln w="9525">
                          <a:noFill/>
                          <a:miter lim="800000"/>
                          <a:headEnd/>
                          <a:tailEnd/>
                        </a:ln>
                      </wps:spPr>
                      <wps:txbx>
                        <w:txbxContent>
                          <w:p w14:paraId="3C2F7096" w14:textId="33641BD0" w:rsidR="007E52AA" w:rsidRDefault="001517DF">
                            <w:pPr>
                              <w:pBdr>
                                <w:top w:val="single" w:sz="24" w:space="8" w:color="B3272D" w:themeColor="accent1"/>
                                <w:bottom w:val="single" w:sz="24" w:space="8" w:color="B3272D" w:themeColor="accent1"/>
                              </w:pBdr>
                              <w:spacing w:after="0"/>
                              <w:rPr>
                                <w:i/>
                                <w:iCs/>
                                <w:color w:val="B3272D" w:themeColor="accent1"/>
                                <w:sz w:val="24"/>
                              </w:rPr>
                            </w:pPr>
                            <w:r w:rsidRPr="001517DF">
                              <w:rPr>
                                <w:i/>
                                <w:iCs/>
                                <w:color w:val="B3272D" w:themeColor="accent1"/>
                                <w:sz w:val="24"/>
                                <w:szCs w:val="24"/>
                              </w:rPr>
                              <w:t>Your police vulnerable sector check will need to be current WITHIN the last 6 months; you may need to repeat the screening more than once during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23387" id="_x0000_t202" coordsize="21600,21600" o:spt="202" path="m,l,21600r21600,l21600,xe">
                <v:stroke joinstyle="miter"/>
                <v:path gradientshapeok="t" o:connecttype="rect"/>
              </v:shapetype>
              <v:shape id="Text Box 2" o:spid="_x0000_s1026" type="#_x0000_t202" style="position:absolute;left:0;text-align:left;margin-left:393.55pt;margin-top:36.75pt;width:444.75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" filled="f" stroked="f">
                <v:textbox style="mso-fit-shape-to-text:t">
                  <w:txbxContent>
                    <w:p w14:paraId="3C2F7096" w14:textId="33641BD0" w:rsidR="007E52AA" w:rsidRDefault="001517DF">
                      <w:pPr>
                        <w:pBdr>
                          <w:top w:val="single" w:sz="24" w:space="8" w:color="B3272D" w:themeColor="accent1"/>
                          <w:bottom w:val="single" w:sz="24" w:space="8" w:color="B3272D" w:themeColor="accent1"/>
                        </w:pBdr>
                        <w:spacing w:after="0"/>
                        <w:rPr>
                          <w:i/>
                          <w:iCs/>
                          <w:color w:val="B3272D" w:themeColor="accent1"/>
                          <w:sz w:val="24"/>
                        </w:rPr>
                      </w:pPr>
                      <w:r w:rsidRPr="001517DF">
                        <w:rPr>
                          <w:i/>
                          <w:iCs/>
                          <w:color w:val="B3272D" w:themeColor="accent1"/>
                          <w:sz w:val="24"/>
                          <w:szCs w:val="24"/>
                        </w:rPr>
                        <w:t>Your police vulnerable sector check will need to be current WITHIN the last 6 months; you may need to repeat the screening more than once during the program.</w:t>
                      </w:r>
                    </w:p>
                  </w:txbxContent>
                </v:textbox>
                <w10:wrap type="topAndBottom" anchorx="margin"/>
              </v:shape>
            </w:pict>
          </mc:Fallback>
        </mc:AlternateContent>
      </w:r>
      <w:r w:rsidRPr="007E52AA">
        <w:t xml:space="preserve">Use this letter to bring to your local police department: </w:t>
      </w:r>
      <w:hyperlink r:id="rId9" w:history="1">
        <w:r w:rsidRPr="007E52AA">
          <w:rPr>
            <w:rStyle w:val="Hyperlink"/>
          </w:rPr>
          <w:t>Vulnerable Sector Check for Placement [PDF]</w:t>
        </w:r>
      </w:hyperlink>
    </w:p>
    <w:p w14:paraId="475EC6EF" w14:textId="3DF247F3" w:rsidR="007E52AA" w:rsidRPr="001517DF" w:rsidRDefault="007E52AA" w:rsidP="007E52AA">
      <w:pPr>
        <w:pStyle w:val="Heading2"/>
        <w:rPr>
          <w:color w:val="auto"/>
        </w:rPr>
      </w:pPr>
      <w:r w:rsidRPr="001517DF">
        <w:rPr>
          <w:color w:val="auto"/>
        </w:rPr>
        <w:t>☐ Step #4</w:t>
      </w:r>
      <w:r w:rsidRPr="001517DF">
        <w:rPr>
          <w:color w:val="auto"/>
        </w:rPr>
        <w:t xml:space="preserve"> </w:t>
      </w:r>
      <w:r w:rsidRPr="001517DF">
        <w:rPr>
          <w:color w:val="auto"/>
        </w:rPr>
        <w:t>Enroll in First Aid/CPR Course</w:t>
      </w:r>
    </w:p>
    <w:p w14:paraId="1A029046" w14:textId="77777777" w:rsidR="007E52AA" w:rsidRPr="007E52AA" w:rsidRDefault="007E52AA" w:rsidP="001517DF">
      <w:pPr>
        <w:pStyle w:val="ListParagraph"/>
        <w:numPr>
          <w:ilvl w:val="0"/>
          <w:numId w:val="2"/>
        </w:numPr>
      </w:pPr>
      <w:r w:rsidRPr="007E52AA">
        <w:t>Make sure to enroll in a Standard First Aid and Cardiopulmonary Resuscitation (CPR) training.</w:t>
      </w:r>
    </w:p>
    <w:p w14:paraId="6F6591E9" w14:textId="77777777" w:rsidR="007E52AA" w:rsidRPr="007E52AA" w:rsidRDefault="007E52AA" w:rsidP="001517DF">
      <w:pPr>
        <w:ind w:left="426"/>
      </w:pPr>
      <w:r w:rsidRPr="007E52AA">
        <w:rPr>
          <w:b/>
          <w:bCs/>
        </w:rPr>
        <w:t>You will not pass your pre-placement clearance without incorrect CPR training.</w:t>
      </w:r>
    </w:p>
    <w:p w14:paraId="3A39F049" w14:textId="3F9B53EF" w:rsidR="007E52AA" w:rsidRPr="001517DF" w:rsidRDefault="007E52AA" w:rsidP="007E52AA">
      <w:pPr>
        <w:pStyle w:val="Heading2"/>
        <w:rPr>
          <w:color w:val="auto"/>
        </w:rPr>
      </w:pPr>
      <w:r w:rsidRPr="001517DF">
        <w:rPr>
          <w:color w:val="auto"/>
        </w:rPr>
        <w:lastRenderedPageBreak/>
        <w:t>☐ Step #5</w:t>
      </w:r>
      <w:r w:rsidRPr="001517DF">
        <w:rPr>
          <w:color w:val="auto"/>
        </w:rPr>
        <w:t xml:space="preserve"> </w:t>
      </w:r>
      <w:r w:rsidRPr="001517DF">
        <w:rPr>
          <w:color w:val="auto"/>
        </w:rPr>
        <w:t>Synergy Appointment</w:t>
      </w:r>
    </w:p>
    <w:p w14:paraId="5BC3FE07" w14:textId="77777777" w:rsidR="007E52AA" w:rsidRPr="007E52AA" w:rsidRDefault="007E52AA" w:rsidP="001517DF">
      <w:pPr>
        <w:pStyle w:val="ListParagraph"/>
        <w:numPr>
          <w:ilvl w:val="0"/>
          <w:numId w:val="2"/>
        </w:numPr>
      </w:pPr>
      <w:r w:rsidRPr="007E52AA">
        <w:t xml:space="preserve">Once you have uploaded ALL requirement documentation to Synergy, BOOK your SYNERGY Appointment by clicking here: </w:t>
      </w:r>
      <w:hyperlink r:id="rId10" w:history="1">
        <w:r w:rsidRPr="007E52AA">
          <w:rPr>
            <w:rStyle w:val="Hyperlink"/>
          </w:rPr>
          <w:t>Synergy Verified Login</w:t>
        </w:r>
      </w:hyperlink>
      <w:r w:rsidRPr="007E52AA">
        <w:t>.</w:t>
      </w:r>
    </w:p>
    <w:p w14:paraId="57BE2CD9" w14:textId="35CB67DC" w:rsidR="001517DF" w:rsidRDefault="007E52AA" w:rsidP="001517DF">
      <w:pPr>
        <w:ind w:left="709"/>
      </w:pPr>
      <w:r w:rsidRPr="007E52AA">
        <w:t>Your login and password were sent to your Fanshawe e-mail address</w:t>
      </w:r>
    </w:p>
    <w:p w14:paraId="072C86AE" w14:textId="77777777" w:rsidR="001517DF" w:rsidRDefault="001517DF" w:rsidP="001517DF">
      <w:pPr>
        <w:ind w:left="709"/>
      </w:pPr>
    </w:p>
    <w:p w14:paraId="08085956" w14:textId="6AD064F6" w:rsidR="007E52AA" w:rsidRPr="001517DF" w:rsidRDefault="007E52AA" w:rsidP="007E52AA">
      <w:pPr>
        <w:pStyle w:val="Heading2"/>
        <w:rPr>
          <w:color w:val="auto"/>
        </w:rPr>
      </w:pPr>
      <w:r w:rsidRPr="001517DF">
        <w:rPr>
          <w:color w:val="auto"/>
        </w:rPr>
        <w:t>Additional Questions</w:t>
      </w:r>
    </w:p>
    <w:p w14:paraId="4357F0E3" w14:textId="77777777" w:rsidR="007E52AA" w:rsidRPr="007E52AA" w:rsidRDefault="007E52AA" w:rsidP="007E52AA">
      <w:r w:rsidRPr="007E52AA">
        <w:t xml:space="preserve">For more information, contact your </w:t>
      </w:r>
      <w:hyperlink r:id="rId11" w:history="1">
        <w:r w:rsidRPr="007E52AA">
          <w:rPr>
            <w:rStyle w:val="Hyperlink"/>
          </w:rPr>
          <w:t>Pre-Placement Coordinator</w:t>
        </w:r>
      </w:hyperlink>
      <w:r w:rsidRPr="007E52AA">
        <w:t>.</w:t>
      </w:r>
    </w:p>
    <w:p w14:paraId="15958623" w14:textId="64DBF293" w:rsidR="001517DF" w:rsidRDefault="001517DF" w:rsidP="007E52AA">
      <w:r>
        <w:rPr>
          <w:noProof/>
        </w:rPr>
        <mc:AlternateContent>
          <mc:Choice Requires="wps">
            <w:drawing>
              <wp:anchor distT="91440" distB="91440" distL="114300" distR="114300" simplePos="0" relativeHeight="251661312" behindDoc="0" locked="0" layoutInCell="1" allowOverlap="1" wp14:anchorId="2B53F876" wp14:editId="11E56461">
                <wp:simplePos x="0" y="0"/>
                <wp:positionH relativeFrom="page">
                  <wp:posOffset>1066800</wp:posOffset>
                </wp:positionH>
                <wp:positionV relativeFrom="paragraph">
                  <wp:posOffset>387350</wp:posOffset>
                </wp:positionV>
                <wp:extent cx="5448300" cy="1403985"/>
                <wp:effectExtent l="0" t="0" r="0" b="0"/>
                <wp:wrapTopAndBottom/>
                <wp:docPr id="15545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3985"/>
                        </a:xfrm>
                        <a:prstGeom prst="rect">
                          <a:avLst/>
                        </a:prstGeom>
                        <a:noFill/>
                        <a:ln w="9525">
                          <a:noFill/>
                          <a:miter lim="800000"/>
                          <a:headEnd/>
                          <a:tailEnd/>
                        </a:ln>
                      </wps:spPr>
                      <wps:txbx>
                        <w:txbxContent>
                          <w:p w14:paraId="09CFB2F5" w14:textId="3E1592B7" w:rsidR="001517DF" w:rsidRDefault="001517DF">
                            <w:pPr>
                              <w:pBdr>
                                <w:top w:val="single" w:sz="24" w:space="8" w:color="B3272D" w:themeColor="accent1"/>
                                <w:bottom w:val="single" w:sz="24" w:space="8" w:color="B3272D" w:themeColor="accent1"/>
                              </w:pBdr>
                              <w:spacing w:after="0"/>
                              <w:rPr>
                                <w:i/>
                                <w:iCs/>
                                <w:color w:val="B3272D" w:themeColor="accent1"/>
                                <w:sz w:val="24"/>
                              </w:rPr>
                            </w:pPr>
                            <w:r w:rsidRPr="007E52AA">
                              <w:t>Students are responsible for uploading all required documentation to Synergy by the deadlines and must monitor the platform for status updates or requests for further information. Failure to meet these requirements on time will prevent participation in clinical placement.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3F876" id="_x0000_s1027" type="#_x0000_t202" style="position:absolute;margin-left:84pt;margin-top:30.5pt;width:429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" filled="f" stroked="f">
                <v:textbox style="mso-fit-shape-to-text:t">
                  <w:txbxContent>
                    <w:p w14:paraId="09CFB2F5" w14:textId="3E1592B7" w:rsidR="001517DF" w:rsidRDefault="001517DF">
                      <w:pPr>
                        <w:pBdr>
                          <w:top w:val="single" w:sz="24" w:space="8" w:color="B3272D" w:themeColor="accent1"/>
                          <w:bottom w:val="single" w:sz="24" w:space="8" w:color="B3272D" w:themeColor="accent1"/>
                        </w:pBdr>
                        <w:spacing w:after="0"/>
                        <w:rPr>
                          <w:i/>
                          <w:iCs/>
                          <w:color w:val="B3272D" w:themeColor="accent1"/>
                          <w:sz w:val="24"/>
                        </w:rPr>
                      </w:pPr>
                      <w:r w:rsidRPr="007E52AA">
                        <w:t>Students are responsible for uploading all required documentation to Synergy by the deadlines and must monitor the platform for status updates or requests for further information. Failure to meet these requirements on time will prevent participation in clinical placement.</w:t>
                      </w:r>
                    </w:p>
                  </w:txbxContent>
                </v:textbox>
                <w10:wrap type="topAndBottom" anchorx="page"/>
              </v:shape>
            </w:pict>
          </mc:Fallback>
        </mc:AlternateContent>
      </w:r>
    </w:p>
    <w:p w14:paraId="6B46848E" w14:textId="401846B6" w:rsidR="001517DF" w:rsidRDefault="001517DF" w:rsidP="007E52AA"/>
    <w:p w14:paraId="1FC11A98" w14:textId="5BE1147D" w:rsidR="007E52AA" w:rsidRPr="007E52AA" w:rsidRDefault="007E52AA" w:rsidP="007E52AA"/>
    <w:p w14:paraId="4E2602CC" w14:textId="3F16876F" w:rsidR="007E52AA" w:rsidRPr="001517DF" w:rsidRDefault="007E52AA" w:rsidP="001517DF">
      <w:pPr>
        <w:pStyle w:val="Heading2"/>
        <w:rPr>
          <w:color w:val="auto"/>
        </w:rPr>
      </w:pPr>
      <w:r w:rsidRPr="001517DF">
        <w:rPr>
          <w:color w:val="auto"/>
        </w:rPr>
        <w:t>Due dates:</w:t>
      </w:r>
    </w:p>
    <w:p w14:paraId="23463430" w14:textId="77777777" w:rsidR="007E52AA" w:rsidRPr="007E52AA" w:rsidRDefault="007E52AA" w:rsidP="007E52AA">
      <w:r w:rsidRPr="007E52AA">
        <w:t>December for Level 2 Winter starts</w:t>
      </w:r>
      <w:r w:rsidRPr="007E52AA">
        <w:br/>
        <w:t>April for Level 2 Spring starts</w:t>
      </w:r>
      <w:r w:rsidRPr="007E52AA">
        <w:br/>
        <w:t>August for Level 2 Fall starts</w:t>
      </w:r>
    </w:p>
    <w:p w14:paraId="574CD460" w14:textId="77777777" w:rsidR="007E52AA" w:rsidRPr="007E52AA" w:rsidRDefault="007E52AA" w:rsidP="007E52AA">
      <w:r w:rsidRPr="007E52AA">
        <w:t> </w:t>
      </w:r>
    </w:p>
    <w:p w14:paraId="397C56E5" w14:textId="77777777" w:rsidR="007E52AA" w:rsidRPr="007E52AA" w:rsidRDefault="007E52AA" w:rsidP="007E52AA">
      <w:r w:rsidRPr="007E52AA">
        <w:t> </w:t>
      </w:r>
    </w:p>
    <w:p w14:paraId="1271903B" w14:textId="77777777" w:rsidR="00B20E40" w:rsidRDefault="00B20E40"/>
    <w:sectPr w:rsidR="00B20E40">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9D23B" w14:textId="77777777" w:rsidR="00682F18" w:rsidRDefault="00682F18" w:rsidP="007E52AA">
      <w:pPr>
        <w:spacing w:after="0" w:line="240" w:lineRule="auto"/>
      </w:pPr>
      <w:r>
        <w:separator/>
      </w:r>
    </w:p>
  </w:endnote>
  <w:endnote w:type="continuationSeparator" w:id="0">
    <w:p w14:paraId="3F3F8329" w14:textId="77777777" w:rsidR="00682F18" w:rsidRDefault="00682F18" w:rsidP="007E5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3722F" w14:textId="77777777" w:rsidR="00682F18" w:rsidRDefault="00682F18" w:rsidP="007E52AA">
      <w:pPr>
        <w:spacing w:after="0" w:line="240" w:lineRule="auto"/>
      </w:pPr>
      <w:r>
        <w:separator/>
      </w:r>
    </w:p>
  </w:footnote>
  <w:footnote w:type="continuationSeparator" w:id="0">
    <w:p w14:paraId="1D393DF8" w14:textId="77777777" w:rsidR="00682F18" w:rsidRDefault="00682F18" w:rsidP="007E5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A833" w14:textId="22447F3C" w:rsidR="007E52AA" w:rsidRDefault="007E52AA" w:rsidP="007E52AA">
    <w:pPr>
      <w:pStyle w:val="Header"/>
      <w:jc w:val="right"/>
    </w:pPr>
    <w:r>
      <w:rPr>
        <w:noProof/>
      </w:rPr>
      <w:drawing>
        <wp:inline distT="0" distB="0" distL="0" distR="0" wp14:anchorId="38D1D4CC" wp14:editId="682ACF60">
          <wp:extent cx="1533525" cy="622749"/>
          <wp:effectExtent l="0" t="0" r="0" b="6350"/>
          <wp:docPr id="345367094" name="Picture 1" descr="Fanshawe Personal Support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67094" name="Picture 1" descr="Fanshawe Personal Support Worker"/>
                  <pic:cNvPicPr/>
                </pic:nvPicPr>
                <pic:blipFill>
                  <a:blip r:embed="rId1">
                    <a:extLst>
                      <a:ext uri="{28A0092B-C50C-407E-A947-70E740481C1C}">
                        <a14:useLocalDpi xmlns:a14="http://schemas.microsoft.com/office/drawing/2010/main" val="0"/>
                      </a:ext>
                    </a:extLst>
                  </a:blip>
                  <a:stretch>
                    <a:fillRect/>
                  </a:stretch>
                </pic:blipFill>
                <pic:spPr>
                  <a:xfrm>
                    <a:off x="0" y="0"/>
                    <a:ext cx="1560021" cy="6335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573B"/>
    <w:multiLevelType w:val="hybridMultilevel"/>
    <w:tmpl w:val="84E6E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DF366D"/>
    <w:multiLevelType w:val="hybridMultilevel"/>
    <w:tmpl w:val="8E5AB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7005540">
    <w:abstractNumId w:val="0"/>
  </w:num>
  <w:num w:numId="2" w16cid:durableId="97421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AA"/>
    <w:rsid w:val="001517DF"/>
    <w:rsid w:val="001B74DB"/>
    <w:rsid w:val="0029091B"/>
    <w:rsid w:val="003E34F9"/>
    <w:rsid w:val="00682F18"/>
    <w:rsid w:val="007E52AA"/>
    <w:rsid w:val="008A5F26"/>
    <w:rsid w:val="00A27110"/>
    <w:rsid w:val="00B20E40"/>
    <w:rsid w:val="00C3784B"/>
    <w:rsid w:val="00F83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B1B8D"/>
  <w15:chartTrackingRefBased/>
  <w15:docId w15:val="{1D10AE1E-1EC7-4837-BB6F-FD0C1F9F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2AA"/>
    <w:pPr>
      <w:keepNext/>
      <w:keepLines/>
      <w:spacing w:before="360" w:after="80"/>
      <w:outlineLvl w:val="0"/>
    </w:pPr>
    <w:rPr>
      <w:rFonts w:asciiTheme="majorHAnsi" w:eastAsiaTheme="majorEastAsia" w:hAnsiTheme="majorHAnsi" w:cstheme="majorBidi"/>
      <w:color w:val="851D21" w:themeColor="accent1" w:themeShade="BF"/>
      <w:sz w:val="40"/>
      <w:szCs w:val="40"/>
    </w:rPr>
  </w:style>
  <w:style w:type="paragraph" w:styleId="Heading2">
    <w:name w:val="heading 2"/>
    <w:basedOn w:val="Normal"/>
    <w:next w:val="Normal"/>
    <w:link w:val="Heading2Char"/>
    <w:uiPriority w:val="9"/>
    <w:unhideWhenUsed/>
    <w:qFormat/>
    <w:rsid w:val="007E52AA"/>
    <w:pPr>
      <w:keepNext/>
      <w:keepLines/>
      <w:spacing w:before="160" w:after="80"/>
      <w:outlineLvl w:val="1"/>
    </w:pPr>
    <w:rPr>
      <w:rFonts w:asciiTheme="majorHAnsi" w:eastAsiaTheme="majorEastAsia" w:hAnsiTheme="majorHAnsi" w:cstheme="majorBidi"/>
      <w:color w:val="851D21" w:themeColor="accent1" w:themeShade="BF"/>
      <w:sz w:val="32"/>
      <w:szCs w:val="32"/>
    </w:rPr>
  </w:style>
  <w:style w:type="paragraph" w:styleId="Heading3">
    <w:name w:val="heading 3"/>
    <w:basedOn w:val="Normal"/>
    <w:next w:val="Normal"/>
    <w:link w:val="Heading3Char"/>
    <w:uiPriority w:val="9"/>
    <w:semiHidden/>
    <w:unhideWhenUsed/>
    <w:qFormat/>
    <w:rsid w:val="007E52AA"/>
    <w:pPr>
      <w:keepNext/>
      <w:keepLines/>
      <w:spacing w:before="160" w:after="80"/>
      <w:outlineLvl w:val="2"/>
    </w:pPr>
    <w:rPr>
      <w:rFonts w:eastAsiaTheme="majorEastAsia" w:cstheme="majorBidi"/>
      <w:color w:val="851D21" w:themeColor="accent1" w:themeShade="BF"/>
      <w:sz w:val="28"/>
      <w:szCs w:val="28"/>
    </w:rPr>
  </w:style>
  <w:style w:type="paragraph" w:styleId="Heading4">
    <w:name w:val="heading 4"/>
    <w:basedOn w:val="Normal"/>
    <w:next w:val="Normal"/>
    <w:link w:val="Heading4Char"/>
    <w:uiPriority w:val="9"/>
    <w:semiHidden/>
    <w:unhideWhenUsed/>
    <w:qFormat/>
    <w:rsid w:val="007E52AA"/>
    <w:pPr>
      <w:keepNext/>
      <w:keepLines/>
      <w:spacing w:before="80" w:after="40"/>
      <w:outlineLvl w:val="3"/>
    </w:pPr>
    <w:rPr>
      <w:rFonts w:eastAsiaTheme="majorEastAsia" w:cstheme="majorBidi"/>
      <w:i/>
      <w:iCs/>
      <w:color w:val="851D21" w:themeColor="accent1" w:themeShade="BF"/>
    </w:rPr>
  </w:style>
  <w:style w:type="paragraph" w:styleId="Heading5">
    <w:name w:val="heading 5"/>
    <w:basedOn w:val="Normal"/>
    <w:next w:val="Normal"/>
    <w:link w:val="Heading5Char"/>
    <w:uiPriority w:val="9"/>
    <w:semiHidden/>
    <w:unhideWhenUsed/>
    <w:qFormat/>
    <w:rsid w:val="007E52AA"/>
    <w:pPr>
      <w:keepNext/>
      <w:keepLines/>
      <w:spacing w:before="80" w:after="40"/>
      <w:outlineLvl w:val="4"/>
    </w:pPr>
    <w:rPr>
      <w:rFonts w:eastAsiaTheme="majorEastAsia" w:cstheme="majorBidi"/>
      <w:color w:val="851D21" w:themeColor="accent1" w:themeShade="BF"/>
    </w:rPr>
  </w:style>
  <w:style w:type="paragraph" w:styleId="Heading6">
    <w:name w:val="heading 6"/>
    <w:basedOn w:val="Normal"/>
    <w:next w:val="Normal"/>
    <w:link w:val="Heading6Char"/>
    <w:uiPriority w:val="9"/>
    <w:semiHidden/>
    <w:unhideWhenUsed/>
    <w:qFormat/>
    <w:rsid w:val="007E52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2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2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2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2AA"/>
    <w:rPr>
      <w:rFonts w:asciiTheme="majorHAnsi" w:eastAsiaTheme="majorEastAsia" w:hAnsiTheme="majorHAnsi" w:cstheme="majorBidi"/>
      <w:color w:val="851D21" w:themeColor="accent1" w:themeShade="BF"/>
      <w:sz w:val="40"/>
      <w:szCs w:val="40"/>
    </w:rPr>
  </w:style>
  <w:style w:type="character" w:customStyle="1" w:styleId="Heading2Char">
    <w:name w:val="Heading 2 Char"/>
    <w:basedOn w:val="DefaultParagraphFont"/>
    <w:link w:val="Heading2"/>
    <w:uiPriority w:val="9"/>
    <w:rsid w:val="007E52AA"/>
    <w:rPr>
      <w:rFonts w:asciiTheme="majorHAnsi" w:eastAsiaTheme="majorEastAsia" w:hAnsiTheme="majorHAnsi" w:cstheme="majorBidi"/>
      <w:color w:val="851D21" w:themeColor="accent1" w:themeShade="BF"/>
      <w:sz w:val="32"/>
      <w:szCs w:val="32"/>
    </w:rPr>
  </w:style>
  <w:style w:type="character" w:customStyle="1" w:styleId="Heading3Char">
    <w:name w:val="Heading 3 Char"/>
    <w:basedOn w:val="DefaultParagraphFont"/>
    <w:link w:val="Heading3"/>
    <w:uiPriority w:val="9"/>
    <w:semiHidden/>
    <w:rsid w:val="007E52AA"/>
    <w:rPr>
      <w:rFonts w:eastAsiaTheme="majorEastAsia" w:cstheme="majorBidi"/>
      <w:color w:val="851D21" w:themeColor="accent1" w:themeShade="BF"/>
      <w:sz w:val="28"/>
      <w:szCs w:val="28"/>
    </w:rPr>
  </w:style>
  <w:style w:type="character" w:customStyle="1" w:styleId="Heading4Char">
    <w:name w:val="Heading 4 Char"/>
    <w:basedOn w:val="DefaultParagraphFont"/>
    <w:link w:val="Heading4"/>
    <w:uiPriority w:val="9"/>
    <w:semiHidden/>
    <w:rsid w:val="007E52AA"/>
    <w:rPr>
      <w:rFonts w:eastAsiaTheme="majorEastAsia" w:cstheme="majorBidi"/>
      <w:i/>
      <w:iCs/>
      <w:color w:val="851D21" w:themeColor="accent1" w:themeShade="BF"/>
    </w:rPr>
  </w:style>
  <w:style w:type="character" w:customStyle="1" w:styleId="Heading5Char">
    <w:name w:val="Heading 5 Char"/>
    <w:basedOn w:val="DefaultParagraphFont"/>
    <w:link w:val="Heading5"/>
    <w:uiPriority w:val="9"/>
    <w:semiHidden/>
    <w:rsid w:val="007E52AA"/>
    <w:rPr>
      <w:rFonts w:eastAsiaTheme="majorEastAsia" w:cstheme="majorBidi"/>
      <w:color w:val="851D21" w:themeColor="accent1" w:themeShade="BF"/>
    </w:rPr>
  </w:style>
  <w:style w:type="character" w:customStyle="1" w:styleId="Heading6Char">
    <w:name w:val="Heading 6 Char"/>
    <w:basedOn w:val="DefaultParagraphFont"/>
    <w:link w:val="Heading6"/>
    <w:uiPriority w:val="9"/>
    <w:semiHidden/>
    <w:rsid w:val="007E52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2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2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2AA"/>
    <w:rPr>
      <w:rFonts w:eastAsiaTheme="majorEastAsia" w:cstheme="majorBidi"/>
      <w:color w:val="272727" w:themeColor="text1" w:themeTint="D8"/>
    </w:rPr>
  </w:style>
  <w:style w:type="paragraph" w:styleId="Title">
    <w:name w:val="Title"/>
    <w:basedOn w:val="Normal"/>
    <w:next w:val="Normal"/>
    <w:link w:val="TitleChar"/>
    <w:uiPriority w:val="10"/>
    <w:qFormat/>
    <w:rsid w:val="007E52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2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2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2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2AA"/>
    <w:pPr>
      <w:spacing w:before="160"/>
      <w:jc w:val="center"/>
    </w:pPr>
    <w:rPr>
      <w:i/>
      <w:iCs/>
      <w:color w:val="404040" w:themeColor="text1" w:themeTint="BF"/>
    </w:rPr>
  </w:style>
  <w:style w:type="character" w:customStyle="1" w:styleId="QuoteChar">
    <w:name w:val="Quote Char"/>
    <w:basedOn w:val="DefaultParagraphFont"/>
    <w:link w:val="Quote"/>
    <w:uiPriority w:val="29"/>
    <w:rsid w:val="007E52AA"/>
    <w:rPr>
      <w:i/>
      <w:iCs/>
      <w:color w:val="404040" w:themeColor="text1" w:themeTint="BF"/>
    </w:rPr>
  </w:style>
  <w:style w:type="paragraph" w:styleId="ListParagraph">
    <w:name w:val="List Paragraph"/>
    <w:basedOn w:val="Normal"/>
    <w:uiPriority w:val="34"/>
    <w:qFormat/>
    <w:rsid w:val="007E52AA"/>
    <w:pPr>
      <w:ind w:left="720"/>
      <w:contextualSpacing/>
    </w:pPr>
  </w:style>
  <w:style w:type="character" w:styleId="IntenseEmphasis">
    <w:name w:val="Intense Emphasis"/>
    <w:basedOn w:val="DefaultParagraphFont"/>
    <w:uiPriority w:val="21"/>
    <w:qFormat/>
    <w:rsid w:val="007E52AA"/>
    <w:rPr>
      <w:i/>
      <w:iCs/>
      <w:color w:val="851D21" w:themeColor="accent1" w:themeShade="BF"/>
    </w:rPr>
  </w:style>
  <w:style w:type="paragraph" w:styleId="IntenseQuote">
    <w:name w:val="Intense Quote"/>
    <w:basedOn w:val="Normal"/>
    <w:next w:val="Normal"/>
    <w:link w:val="IntenseQuoteChar"/>
    <w:uiPriority w:val="30"/>
    <w:qFormat/>
    <w:rsid w:val="007E52AA"/>
    <w:pPr>
      <w:pBdr>
        <w:top w:val="single" w:sz="4" w:space="10" w:color="851D21" w:themeColor="accent1" w:themeShade="BF"/>
        <w:bottom w:val="single" w:sz="4" w:space="10" w:color="851D21" w:themeColor="accent1" w:themeShade="BF"/>
      </w:pBdr>
      <w:spacing w:before="360" w:after="360"/>
      <w:ind w:left="864" w:right="864"/>
      <w:jc w:val="center"/>
    </w:pPr>
    <w:rPr>
      <w:i/>
      <w:iCs/>
      <w:color w:val="851D21" w:themeColor="accent1" w:themeShade="BF"/>
    </w:rPr>
  </w:style>
  <w:style w:type="character" w:customStyle="1" w:styleId="IntenseQuoteChar">
    <w:name w:val="Intense Quote Char"/>
    <w:basedOn w:val="DefaultParagraphFont"/>
    <w:link w:val="IntenseQuote"/>
    <w:uiPriority w:val="30"/>
    <w:rsid w:val="007E52AA"/>
    <w:rPr>
      <w:i/>
      <w:iCs/>
      <w:color w:val="851D21" w:themeColor="accent1" w:themeShade="BF"/>
    </w:rPr>
  </w:style>
  <w:style w:type="character" w:styleId="IntenseReference">
    <w:name w:val="Intense Reference"/>
    <w:basedOn w:val="DefaultParagraphFont"/>
    <w:uiPriority w:val="32"/>
    <w:qFormat/>
    <w:rsid w:val="007E52AA"/>
    <w:rPr>
      <w:b/>
      <w:bCs/>
      <w:smallCaps/>
      <w:color w:val="851D21" w:themeColor="accent1" w:themeShade="BF"/>
      <w:spacing w:val="5"/>
    </w:rPr>
  </w:style>
  <w:style w:type="paragraph" w:styleId="Header">
    <w:name w:val="header"/>
    <w:basedOn w:val="Normal"/>
    <w:link w:val="HeaderChar"/>
    <w:uiPriority w:val="99"/>
    <w:unhideWhenUsed/>
    <w:rsid w:val="007E5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AA"/>
  </w:style>
  <w:style w:type="paragraph" w:styleId="Footer">
    <w:name w:val="footer"/>
    <w:basedOn w:val="Normal"/>
    <w:link w:val="FooterChar"/>
    <w:uiPriority w:val="99"/>
    <w:unhideWhenUsed/>
    <w:rsid w:val="007E5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AA"/>
  </w:style>
  <w:style w:type="character" w:styleId="Hyperlink">
    <w:name w:val="Hyperlink"/>
    <w:basedOn w:val="DefaultParagraphFont"/>
    <w:uiPriority w:val="99"/>
    <w:unhideWhenUsed/>
    <w:rsid w:val="007E52AA"/>
    <w:rPr>
      <w:color w:val="B3272D" w:themeColor="hyperlink"/>
      <w:u w:val="single"/>
    </w:rPr>
  </w:style>
  <w:style w:type="character" w:styleId="UnresolvedMention">
    <w:name w:val="Unresolved Mention"/>
    <w:basedOn w:val="DefaultParagraphFont"/>
    <w:uiPriority w:val="99"/>
    <w:semiHidden/>
    <w:unhideWhenUsed/>
    <w:rsid w:val="007E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27041">
      <w:bodyDiv w:val="1"/>
      <w:marLeft w:val="0"/>
      <w:marRight w:val="0"/>
      <w:marTop w:val="0"/>
      <w:marBottom w:val="0"/>
      <w:divBdr>
        <w:top w:val="none" w:sz="0" w:space="0" w:color="auto"/>
        <w:left w:val="none" w:sz="0" w:space="0" w:color="auto"/>
        <w:bottom w:val="none" w:sz="0" w:space="0" w:color="auto"/>
        <w:right w:val="none" w:sz="0" w:space="0" w:color="auto"/>
      </w:divBdr>
      <w:divsChild>
        <w:div w:id="1031104951">
          <w:marLeft w:val="0"/>
          <w:marRight w:val="0"/>
          <w:marTop w:val="0"/>
          <w:marBottom w:val="0"/>
          <w:divBdr>
            <w:top w:val="none" w:sz="0" w:space="0" w:color="auto"/>
            <w:left w:val="none" w:sz="0" w:space="0" w:color="auto"/>
            <w:bottom w:val="none" w:sz="0" w:space="0" w:color="auto"/>
            <w:right w:val="none" w:sz="0" w:space="0" w:color="auto"/>
          </w:divBdr>
        </w:div>
        <w:div w:id="325982966">
          <w:marLeft w:val="0"/>
          <w:marRight w:val="0"/>
          <w:marTop w:val="0"/>
          <w:marBottom w:val="0"/>
          <w:divBdr>
            <w:top w:val="none" w:sz="0" w:space="0" w:color="auto"/>
            <w:left w:val="none" w:sz="0" w:space="0" w:color="auto"/>
            <w:bottom w:val="none" w:sz="0" w:space="0" w:color="auto"/>
            <w:right w:val="none" w:sz="0" w:space="0" w:color="auto"/>
          </w:divBdr>
          <w:divsChild>
            <w:div w:id="664748881">
              <w:marLeft w:val="0"/>
              <w:marRight w:val="0"/>
              <w:marTop w:val="0"/>
              <w:marBottom w:val="0"/>
              <w:divBdr>
                <w:top w:val="none" w:sz="0" w:space="0" w:color="auto"/>
                <w:left w:val="none" w:sz="0" w:space="0" w:color="auto"/>
                <w:bottom w:val="none" w:sz="0" w:space="0" w:color="auto"/>
                <w:right w:val="none" w:sz="0" w:space="0" w:color="auto"/>
              </w:divBdr>
            </w:div>
          </w:divsChild>
        </w:div>
        <w:div w:id="556210305">
          <w:marLeft w:val="0"/>
          <w:marRight w:val="0"/>
          <w:marTop w:val="0"/>
          <w:marBottom w:val="0"/>
          <w:divBdr>
            <w:top w:val="none" w:sz="0" w:space="0" w:color="auto"/>
            <w:left w:val="none" w:sz="0" w:space="0" w:color="auto"/>
            <w:bottom w:val="none" w:sz="0" w:space="0" w:color="auto"/>
            <w:right w:val="none" w:sz="0" w:space="0" w:color="auto"/>
          </w:divBdr>
          <w:divsChild>
            <w:div w:id="1854150017">
              <w:marLeft w:val="0"/>
              <w:marRight w:val="0"/>
              <w:marTop w:val="0"/>
              <w:marBottom w:val="0"/>
              <w:divBdr>
                <w:top w:val="none" w:sz="0" w:space="0" w:color="auto"/>
                <w:left w:val="none" w:sz="0" w:space="0" w:color="auto"/>
                <w:bottom w:val="none" w:sz="0" w:space="0" w:color="auto"/>
                <w:right w:val="none" w:sz="0" w:space="0" w:color="auto"/>
              </w:divBdr>
            </w:div>
            <w:div w:id="2075200978">
              <w:marLeft w:val="0"/>
              <w:marRight w:val="0"/>
              <w:marTop w:val="0"/>
              <w:marBottom w:val="0"/>
              <w:divBdr>
                <w:top w:val="none" w:sz="0" w:space="0" w:color="auto"/>
                <w:left w:val="none" w:sz="0" w:space="0" w:color="auto"/>
                <w:bottom w:val="none" w:sz="0" w:space="0" w:color="auto"/>
                <w:right w:val="none" w:sz="0" w:space="0" w:color="auto"/>
              </w:divBdr>
            </w:div>
            <w:div w:id="1235624149">
              <w:marLeft w:val="0"/>
              <w:marRight w:val="0"/>
              <w:marTop w:val="0"/>
              <w:marBottom w:val="0"/>
              <w:divBdr>
                <w:top w:val="none" w:sz="0" w:space="0" w:color="auto"/>
                <w:left w:val="none" w:sz="0" w:space="0" w:color="auto"/>
                <w:bottom w:val="none" w:sz="0" w:space="0" w:color="auto"/>
                <w:right w:val="none" w:sz="0" w:space="0" w:color="auto"/>
              </w:divBdr>
            </w:div>
          </w:divsChild>
        </w:div>
        <w:div w:id="1180967380">
          <w:marLeft w:val="0"/>
          <w:marRight w:val="0"/>
          <w:marTop w:val="0"/>
          <w:marBottom w:val="0"/>
          <w:divBdr>
            <w:top w:val="none" w:sz="0" w:space="0" w:color="auto"/>
            <w:left w:val="none" w:sz="0" w:space="0" w:color="auto"/>
            <w:bottom w:val="none" w:sz="0" w:space="0" w:color="auto"/>
            <w:right w:val="none" w:sz="0" w:space="0" w:color="auto"/>
          </w:divBdr>
          <w:divsChild>
            <w:div w:id="586036109">
              <w:marLeft w:val="0"/>
              <w:marRight w:val="0"/>
              <w:marTop w:val="0"/>
              <w:marBottom w:val="0"/>
              <w:divBdr>
                <w:top w:val="none" w:sz="0" w:space="0" w:color="auto"/>
                <w:left w:val="none" w:sz="0" w:space="0" w:color="auto"/>
                <w:bottom w:val="none" w:sz="0" w:space="0" w:color="auto"/>
                <w:right w:val="none" w:sz="0" w:space="0" w:color="auto"/>
              </w:divBdr>
            </w:div>
          </w:divsChild>
        </w:div>
        <w:div w:id="913782240">
          <w:marLeft w:val="0"/>
          <w:marRight w:val="0"/>
          <w:marTop w:val="0"/>
          <w:marBottom w:val="0"/>
          <w:divBdr>
            <w:top w:val="none" w:sz="0" w:space="0" w:color="auto"/>
            <w:left w:val="none" w:sz="0" w:space="0" w:color="auto"/>
            <w:bottom w:val="none" w:sz="0" w:space="0" w:color="auto"/>
            <w:right w:val="none" w:sz="0" w:space="0" w:color="auto"/>
          </w:divBdr>
          <w:divsChild>
            <w:div w:id="1393191071">
              <w:marLeft w:val="0"/>
              <w:marRight w:val="0"/>
              <w:marTop w:val="0"/>
              <w:marBottom w:val="0"/>
              <w:divBdr>
                <w:top w:val="none" w:sz="0" w:space="0" w:color="auto"/>
                <w:left w:val="none" w:sz="0" w:space="0" w:color="auto"/>
                <w:bottom w:val="none" w:sz="0" w:space="0" w:color="auto"/>
                <w:right w:val="none" w:sz="0" w:space="0" w:color="auto"/>
              </w:divBdr>
            </w:div>
          </w:divsChild>
        </w:div>
        <w:div w:id="851798167">
          <w:marLeft w:val="0"/>
          <w:marRight w:val="0"/>
          <w:marTop w:val="0"/>
          <w:marBottom w:val="0"/>
          <w:divBdr>
            <w:top w:val="none" w:sz="0" w:space="0" w:color="auto"/>
            <w:left w:val="none" w:sz="0" w:space="0" w:color="auto"/>
            <w:bottom w:val="none" w:sz="0" w:space="0" w:color="auto"/>
            <w:right w:val="none" w:sz="0" w:space="0" w:color="auto"/>
          </w:divBdr>
          <w:divsChild>
            <w:div w:id="1639606904">
              <w:marLeft w:val="0"/>
              <w:marRight w:val="0"/>
              <w:marTop w:val="0"/>
              <w:marBottom w:val="0"/>
              <w:divBdr>
                <w:top w:val="none" w:sz="0" w:space="0" w:color="auto"/>
                <w:left w:val="none" w:sz="0" w:space="0" w:color="auto"/>
                <w:bottom w:val="none" w:sz="0" w:space="0" w:color="auto"/>
                <w:right w:val="none" w:sz="0" w:space="0" w:color="auto"/>
              </w:divBdr>
            </w:div>
          </w:divsChild>
        </w:div>
        <w:div w:id="424420720">
          <w:marLeft w:val="0"/>
          <w:marRight w:val="0"/>
          <w:marTop w:val="0"/>
          <w:marBottom w:val="0"/>
          <w:divBdr>
            <w:top w:val="none" w:sz="0" w:space="0" w:color="auto"/>
            <w:left w:val="none" w:sz="0" w:space="0" w:color="auto"/>
            <w:bottom w:val="none" w:sz="0" w:space="0" w:color="auto"/>
            <w:right w:val="none" w:sz="0" w:space="0" w:color="auto"/>
          </w:divBdr>
        </w:div>
        <w:div w:id="1268927677">
          <w:marLeft w:val="0"/>
          <w:marRight w:val="0"/>
          <w:marTop w:val="0"/>
          <w:marBottom w:val="0"/>
          <w:divBdr>
            <w:top w:val="none" w:sz="0" w:space="0" w:color="auto"/>
            <w:left w:val="none" w:sz="0" w:space="0" w:color="auto"/>
            <w:bottom w:val="none" w:sz="0" w:space="0" w:color="auto"/>
            <w:right w:val="none" w:sz="0" w:space="0" w:color="auto"/>
          </w:divBdr>
        </w:div>
      </w:divsChild>
    </w:div>
    <w:div w:id="1077165762">
      <w:bodyDiv w:val="1"/>
      <w:marLeft w:val="0"/>
      <w:marRight w:val="0"/>
      <w:marTop w:val="0"/>
      <w:marBottom w:val="0"/>
      <w:divBdr>
        <w:top w:val="none" w:sz="0" w:space="0" w:color="auto"/>
        <w:left w:val="none" w:sz="0" w:space="0" w:color="auto"/>
        <w:bottom w:val="none" w:sz="0" w:space="0" w:color="auto"/>
        <w:right w:val="none" w:sz="0" w:space="0" w:color="auto"/>
      </w:divBdr>
      <w:divsChild>
        <w:div w:id="618150728">
          <w:marLeft w:val="0"/>
          <w:marRight w:val="0"/>
          <w:marTop w:val="0"/>
          <w:marBottom w:val="0"/>
          <w:divBdr>
            <w:top w:val="none" w:sz="0" w:space="0" w:color="auto"/>
            <w:left w:val="none" w:sz="0" w:space="0" w:color="auto"/>
            <w:bottom w:val="none" w:sz="0" w:space="0" w:color="auto"/>
            <w:right w:val="none" w:sz="0" w:space="0" w:color="auto"/>
          </w:divBdr>
        </w:div>
        <w:div w:id="178397597">
          <w:marLeft w:val="0"/>
          <w:marRight w:val="0"/>
          <w:marTop w:val="0"/>
          <w:marBottom w:val="0"/>
          <w:divBdr>
            <w:top w:val="none" w:sz="0" w:space="0" w:color="auto"/>
            <w:left w:val="none" w:sz="0" w:space="0" w:color="auto"/>
            <w:bottom w:val="none" w:sz="0" w:space="0" w:color="auto"/>
            <w:right w:val="none" w:sz="0" w:space="0" w:color="auto"/>
          </w:divBdr>
          <w:divsChild>
            <w:div w:id="1483622665">
              <w:marLeft w:val="0"/>
              <w:marRight w:val="0"/>
              <w:marTop w:val="0"/>
              <w:marBottom w:val="0"/>
              <w:divBdr>
                <w:top w:val="none" w:sz="0" w:space="0" w:color="auto"/>
                <w:left w:val="none" w:sz="0" w:space="0" w:color="auto"/>
                <w:bottom w:val="none" w:sz="0" w:space="0" w:color="auto"/>
                <w:right w:val="none" w:sz="0" w:space="0" w:color="auto"/>
              </w:divBdr>
            </w:div>
          </w:divsChild>
        </w:div>
        <w:div w:id="772165013">
          <w:marLeft w:val="0"/>
          <w:marRight w:val="0"/>
          <w:marTop w:val="0"/>
          <w:marBottom w:val="0"/>
          <w:divBdr>
            <w:top w:val="none" w:sz="0" w:space="0" w:color="auto"/>
            <w:left w:val="none" w:sz="0" w:space="0" w:color="auto"/>
            <w:bottom w:val="none" w:sz="0" w:space="0" w:color="auto"/>
            <w:right w:val="none" w:sz="0" w:space="0" w:color="auto"/>
          </w:divBdr>
          <w:divsChild>
            <w:div w:id="305864409">
              <w:marLeft w:val="0"/>
              <w:marRight w:val="0"/>
              <w:marTop w:val="0"/>
              <w:marBottom w:val="0"/>
              <w:divBdr>
                <w:top w:val="none" w:sz="0" w:space="0" w:color="auto"/>
                <w:left w:val="none" w:sz="0" w:space="0" w:color="auto"/>
                <w:bottom w:val="none" w:sz="0" w:space="0" w:color="auto"/>
                <w:right w:val="none" w:sz="0" w:space="0" w:color="auto"/>
              </w:divBdr>
            </w:div>
            <w:div w:id="142084556">
              <w:marLeft w:val="0"/>
              <w:marRight w:val="0"/>
              <w:marTop w:val="0"/>
              <w:marBottom w:val="0"/>
              <w:divBdr>
                <w:top w:val="none" w:sz="0" w:space="0" w:color="auto"/>
                <w:left w:val="none" w:sz="0" w:space="0" w:color="auto"/>
                <w:bottom w:val="none" w:sz="0" w:space="0" w:color="auto"/>
                <w:right w:val="none" w:sz="0" w:space="0" w:color="auto"/>
              </w:divBdr>
            </w:div>
            <w:div w:id="1916696218">
              <w:marLeft w:val="0"/>
              <w:marRight w:val="0"/>
              <w:marTop w:val="0"/>
              <w:marBottom w:val="0"/>
              <w:divBdr>
                <w:top w:val="none" w:sz="0" w:space="0" w:color="auto"/>
                <w:left w:val="none" w:sz="0" w:space="0" w:color="auto"/>
                <w:bottom w:val="none" w:sz="0" w:space="0" w:color="auto"/>
                <w:right w:val="none" w:sz="0" w:space="0" w:color="auto"/>
              </w:divBdr>
            </w:div>
          </w:divsChild>
        </w:div>
        <w:div w:id="1402143494">
          <w:marLeft w:val="0"/>
          <w:marRight w:val="0"/>
          <w:marTop w:val="0"/>
          <w:marBottom w:val="0"/>
          <w:divBdr>
            <w:top w:val="none" w:sz="0" w:space="0" w:color="auto"/>
            <w:left w:val="none" w:sz="0" w:space="0" w:color="auto"/>
            <w:bottom w:val="none" w:sz="0" w:space="0" w:color="auto"/>
            <w:right w:val="none" w:sz="0" w:space="0" w:color="auto"/>
          </w:divBdr>
          <w:divsChild>
            <w:div w:id="1951891237">
              <w:marLeft w:val="0"/>
              <w:marRight w:val="0"/>
              <w:marTop w:val="0"/>
              <w:marBottom w:val="0"/>
              <w:divBdr>
                <w:top w:val="none" w:sz="0" w:space="0" w:color="auto"/>
                <w:left w:val="none" w:sz="0" w:space="0" w:color="auto"/>
                <w:bottom w:val="none" w:sz="0" w:space="0" w:color="auto"/>
                <w:right w:val="none" w:sz="0" w:space="0" w:color="auto"/>
              </w:divBdr>
            </w:div>
          </w:divsChild>
        </w:div>
        <w:div w:id="1145928176">
          <w:marLeft w:val="0"/>
          <w:marRight w:val="0"/>
          <w:marTop w:val="0"/>
          <w:marBottom w:val="0"/>
          <w:divBdr>
            <w:top w:val="none" w:sz="0" w:space="0" w:color="auto"/>
            <w:left w:val="none" w:sz="0" w:space="0" w:color="auto"/>
            <w:bottom w:val="none" w:sz="0" w:space="0" w:color="auto"/>
            <w:right w:val="none" w:sz="0" w:space="0" w:color="auto"/>
          </w:divBdr>
          <w:divsChild>
            <w:div w:id="393050346">
              <w:marLeft w:val="0"/>
              <w:marRight w:val="0"/>
              <w:marTop w:val="0"/>
              <w:marBottom w:val="0"/>
              <w:divBdr>
                <w:top w:val="none" w:sz="0" w:space="0" w:color="auto"/>
                <w:left w:val="none" w:sz="0" w:space="0" w:color="auto"/>
                <w:bottom w:val="none" w:sz="0" w:space="0" w:color="auto"/>
                <w:right w:val="none" w:sz="0" w:space="0" w:color="auto"/>
              </w:divBdr>
            </w:div>
          </w:divsChild>
        </w:div>
        <w:div w:id="854920258">
          <w:marLeft w:val="0"/>
          <w:marRight w:val="0"/>
          <w:marTop w:val="0"/>
          <w:marBottom w:val="0"/>
          <w:divBdr>
            <w:top w:val="none" w:sz="0" w:space="0" w:color="auto"/>
            <w:left w:val="none" w:sz="0" w:space="0" w:color="auto"/>
            <w:bottom w:val="none" w:sz="0" w:space="0" w:color="auto"/>
            <w:right w:val="none" w:sz="0" w:space="0" w:color="auto"/>
          </w:divBdr>
          <w:divsChild>
            <w:div w:id="359936221">
              <w:marLeft w:val="0"/>
              <w:marRight w:val="0"/>
              <w:marTop w:val="0"/>
              <w:marBottom w:val="0"/>
              <w:divBdr>
                <w:top w:val="none" w:sz="0" w:space="0" w:color="auto"/>
                <w:left w:val="none" w:sz="0" w:space="0" w:color="auto"/>
                <w:bottom w:val="none" w:sz="0" w:space="0" w:color="auto"/>
                <w:right w:val="none" w:sz="0" w:space="0" w:color="auto"/>
              </w:divBdr>
            </w:div>
          </w:divsChild>
        </w:div>
        <w:div w:id="1451440499">
          <w:marLeft w:val="0"/>
          <w:marRight w:val="0"/>
          <w:marTop w:val="0"/>
          <w:marBottom w:val="0"/>
          <w:divBdr>
            <w:top w:val="none" w:sz="0" w:space="0" w:color="auto"/>
            <w:left w:val="none" w:sz="0" w:space="0" w:color="auto"/>
            <w:bottom w:val="none" w:sz="0" w:space="0" w:color="auto"/>
            <w:right w:val="none" w:sz="0" w:space="0" w:color="auto"/>
          </w:divBdr>
        </w:div>
        <w:div w:id="142237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nshawec.ca/sites/default/files/legacy/oldfanshawe/registration/place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nshawec.ca/sites/default/files/2024-08/Professional%20Practice%20Health%20Form%20-%20School%20of%20Nursing%20Year%20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nshawec.ca/about-fanshawe/schools/health-sciences/placement-process" TargetMode="External"/><Relationship Id="rId5" Type="http://schemas.openxmlformats.org/officeDocument/2006/relationships/footnotes" Target="footnotes.xml"/><Relationship Id="rId10" Type="http://schemas.openxmlformats.org/officeDocument/2006/relationships/hyperlink" Target="https://verified.sgappserver.com/s_Login.jsp" TargetMode="External"/><Relationship Id="rId4" Type="http://schemas.openxmlformats.org/officeDocument/2006/relationships/webSettings" Target="webSettings.xml"/><Relationship Id="rId9" Type="http://schemas.openxmlformats.org/officeDocument/2006/relationships/hyperlink" Target="https://www.fanshawec.ca/sites/default/files/2024-09/Police%20Vulnerable%20Screen%20Check%20Letter%20Woodstock%20Oxford%20Healthcare%20Program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E2841"/>
      </a:dk2>
      <a:lt2>
        <a:srgbClr val="E8E8E8"/>
      </a:lt2>
      <a:accent1>
        <a:srgbClr val="B3272D"/>
      </a:accent1>
      <a:accent2>
        <a:srgbClr val="E2231A"/>
      </a:accent2>
      <a:accent3>
        <a:srgbClr val="E2231A"/>
      </a:accent3>
      <a:accent4>
        <a:srgbClr val="B3272D"/>
      </a:accent4>
      <a:accent5>
        <a:srgbClr val="B3272D"/>
      </a:accent5>
      <a:accent6>
        <a:srgbClr val="E2231A"/>
      </a:accent6>
      <a:hlink>
        <a:srgbClr val="B3272D"/>
      </a:hlink>
      <a:folHlink>
        <a:srgbClr val="E2231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3909</TotalTime>
  <Pages>2</Pages>
  <Words>293</Words>
  <Characters>1641</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Steeves, Catherine</dc:creator>
  <cp:keywords/>
  <dc:description/>
  <cp:lastModifiedBy>Steeves, Catherine</cp:lastModifiedBy>
  <cp:revision>3</cp:revision>
  <dcterms:created xsi:type="dcterms:W3CDTF">2025-06-13T19:26:00Z</dcterms:created>
  <dcterms:modified xsi:type="dcterms:W3CDTF">2025-06-16T12:35:00Z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497bb281-e2ec-46fe-955f-47a35e086293</vt:lpwstr>
  </property>
</Properties>
</file>