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6311" w14:textId="77777777" w:rsidR="00210700" w:rsidRPr="00210700" w:rsidRDefault="00210700" w:rsidP="00210700">
      <w:r w:rsidRPr="00210700">
        <w:t>In 2021, Canada’s families came in many shapes and sizes.</w:t>
      </w:r>
    </w:p>
    <w:p w14:paraId="3DF144F7" w14:textId="77777777" w:rsidR="00210700" w:rsidRPr="00210700" w:rsidRDefault="00210700" w:rsidP="00210700">
      <w:r w:rsidRPr="00210700">
        <w:rPr>
          <w:rFonts w:ascii="Tahoma" w:hAnsi="Tahoma" w:cs="Tahoma"/>
        </w:rPr>
        <w:t>﻿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4"/>
        <w:gridCol w:w="1347"/>
        <w:gridCol w:w="2179"/>
      </w:tblGrid>
      <w:tr w:rsidR="00210700" w:rsidRPr="00210700" w14:paraId="5DB3C21C" w14:textId="77777777" w:rsidTr="002107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BEF7DA3" w14:textId="77777777" w:rsidR="00210700" w:rsidRPr="00210700" w:rsidRDefault="00210700" w:rsidP="00210700">
            <w:r w:rsidRPr="00210700">
              <w:t>table 1</w:t>
            </w:r>
            <w:r w:rsidRPr="00210700">
              <w:br/>
              <w:t>Table summary</w:t>
            </w:r>
            <w:r w:rsidRPr="00210700">
              <w:br/>
              <w:t>This table displays the results of table 1. The information is grouped by Census family structure (appearing as row headers), Number and Distribution (in percent) (appearing as column headers).</w:t>
            </w:r>
          </w:p>
        </w:tc>
      </w:tr>
      <w:tr w:rsidR="00210700" w:rsidRPr="00210700" w14:paraId="02076C10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A9B97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Census family structure</w:t>
            </w:r>
          </w:p>
        </w:tc>
        <w:tc>
          <w:tcPr>
            <w:tcW w:w="0" w:type="auto"/>
            <w:vAlign w:val="center"/>
            <w:hideMark/>
          </w:tcPr>
          <w:p w14:paraId="019FCD85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Number</w:t>
            </w:r>
          </w:p>
        </w:tc>
        <w:tc>
          <w:tcPr>
            <w:tcW w:w="0" w:type="auto"/>
            <w:vAlign w:val="center"/>
            <w:hideMark/>
          </w:tcPr>
          <w:p w14:paraId="6A9C1CBD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Distribution (in percent)</w:t>
            </w:r>
          </w:p>
        </w:tc>
      </w:tr>
      <w:tr w:rsidR="00210700" w:rsidRPr="00210700" w14:paraId="4AF909D3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941E1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Census families</w:t>
            </w:r>
          </w:p>
        </w:tc>
        <w:tc>
          <w:tcPr>
            <w:tcW w:w="0" w:type="auto"/>
            <w:vAlign w:val="center"/>
            <w:hideMark/>
          </w:tcPr>
          <w:p w14:paraId="50F14B0D" w14:textId="77777777" w:rsidR="00210700" w:rsidRPr="00210700" w:rsidRDefault="00210700" w:rsidP="00210700">
            <w:r w:rsidRPr="00210700">
              <w:t>10,262,920</w:t>
            </w:r>
          </w:p>
        </w:tc>
        <w:tc>
          <w:tcPr>
            <w:tcW w:w="0" w:type="auto"/>
            <w:vAlign w:val="center"/>
            <w:hideMark/>
          </w:tcPr>
          <w:p w14:paraId="53D91B4C" w14:textId="77777777" w:rsidR="00210700" w:rsidRPr="00210700" w:rsidRDefault="00210700" w:rsidP="00210700">
            <w:r w:rsidRPr="00210700">
              <w:t>100.0</w:t>
            </w:r>
          </w:p>
        </w:tc>
      </w:tr>
      <w:tr w:rsidR="00210700" w:rsidRPr="00210700" w14:paraId="318C4BAC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ACDFA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One-parent families</w:t>
            </w:r>
          </w:p>
        </w:tc>
        <w:tc>
          <w:tcPr>
            <w:tcW w:w="0" w:type="auto"/>
            <w:vAlign w:val="center"/>
            <w:hideMark/>
          </w:tcPr>
          <w:p w14:paraId="06BCBFFF" w14:textId="77777777" w:rsidR="00210700" w:rsidRPr="00210700" w:rsidRDefault="00210700" w:rsidP="00210700">
            <w:r w:rsidRPr="00210700">
              <w:t>1,686,340</w:t>
            </w:r>
          </w:p>
        </w:tc>
        <w:tc>
          <w:tcPr>
            <w:tcW w:w="0" w:type="auto"/>
            <w:vAlign w:val="center"/>
            <w:hideMark/>
          </w:tcPr>
          <w:p w14:paraId="121E5AC1" w14:textId="77777777" w:rsidR="00210700" w:rsidRPr="00210700" w:rsidRDefault="00210700" w:rsidP="00210700">
            <w:r w:rsidRPr="00210700">
              <w:t>16.4</w:t>
            </w:r>
          </w:p>
        </w:tc>
      </w:tr>
      <w:tr w:rsidR="00210700" w:rsidRPr="00210700" w14:paraId="2379F591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FC9BE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Couple families (married or common-law)</w:t>
            </w:r>
          </w:p>
        </w:tc>
        <w:tc>
          <w:tcPr>
            <w:tcW w:w="0" w:type="auto"/>
            <w:vAlign w:val="center"/>
            <w:hideMark/>
          </w:tcPr>
          <w:p w14:paraId="202B6A13" w14:textId="77777777" w:rsidR="00210700" w:rsidRPr="00210700" w:rsidRDefault="00210700" w:rsidP="00210700">
            <w:r w:rsidRPr="00210700">
              <w:t>8,576,580</w:t>
            </w:r>
          </w:p>
        </w:tc>
        <w:tc>
          <w:tcPr>
            <w:tcW w:w="0" w:type="auto"/>
            <w:vAlign w:val="center"/>
            <w:hideMark/>
          </w:tcPr>
          <w:p w14:paraId="3C910BAE" w14:textId="77777777" w:rsidR="00210700" w:rsidRPr="00210700" w:rsidRDefault="00210700" w:rsidP="00210700">
            <w:r w:rsidRPr="00210700">
              <w:t>83.6</w:t>
            </w:r>
          </w:p>
        </w:tc>
      </w:tr>
      <w:tr w:rsidR="00210700" w:rsidRPr="00210700" w14:paraId="2EC2182D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E8FF9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Couple families (married or common-law) – Without children</w:t>
            </w:r>
          </w:p>
        </w:tc>
        <w:tc>
          <w:tcPr>
            <w:tcW w:w="0" w:type="auto"/>
            <w:vAlign w:val="center"/>
            <w:hideMark/>
          </w:tcPr>
          <w:p w14:paraId="47760432" w14:textId="77777777" w:rsidR="00210700" w:rsidRPr="00210700" w:rsidRDefault="00210700" w:rsidP="00210700">
            <w:r w:rsidRPr="00210700">
              <w:t>4,286,165</w:t>
            </w:r>
          </w:p>
        </w:tc>
        <w:tc>
          <w:tcPr>
            <w:tcW w:w="0" w:type="auto"/>
            <w:vAlign w:val="center"/>
            <w:hideMark/>
          </w:tcPr>
          <w:p w14:paraId="158BC99C" w14:textId="77777777" w:rsidR="00210700" w:rsidRPr="00210700" w:rsidRDefault="00210700" w:rsidP="00210700">
            <w:r w:rsidRPr="00210700">
              <w:t>41.8</w:t>
            </w:r>
          </w:p>
        </w:tc>
      </w:tr>
      <w:tr w:rsidR="00210700" w:rsidRPr="00210700" w14:paraId="567E30EC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63A28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Couple families (married or common-law) – With children</w:t>
            </w:r>
          </w:p>
        </w:tc>
        <w:tc>
          <w:tcPr>
            <w:tcW w:w="0" w:type="auto"/>
            <w:vAlign w:val="center"/>
            <w:hideMark/>
          </w:tcPr>
          <w:p w14:paraId="4091F922" w14:textId="77777777" w:rsidR="00210700" w:rsidRPr="00210700" w:rsidRDefault="00210700" w:rsidP="00210700">
            <w:r w:rsidRPr="00210700">
              <w:t>4,290,415</w:t>
            </w:r>
          </w:p>
        </w:tc>
        <w:tc>
          <w:tcPr>
            <w:tcW w:w="0" w:type="auto"/>
            <w:vAlign w:val="center"/>
            <w:hideMark/>
          </w:tcPr>
          <w:p w14:paraId="3B0F56B5" w14:textId="77777777" w:rsidR="00210700" w:rsidRPr="00210700" w:rsidRDefault="00210700" w:rsidP="00210700">
            <w:r w:rsidRPr="00210700">
              <w:t>41.8</w:t>
            </w:r>
          </w:p>
        </w:tc>
      </w:tr>
      <w:tr w:rsidR="00210700" w:rsidRPr="00210700" w14:paraId="36D2F9F4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7BF67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Couple families (married or common-law) – With children – Two-parent non-stepfamilies</w:t>
            </w:r>
          </w:p>
        </w:tc>
        <w:tc>
          <w:tcPr>
            <w:tcW w:w="0" w:type="auto"/>
            <w:vAlign w:val="center"/>
            <w:hideMark/>
          </w:tcPr>
          <w:p w14:paraId="09E69AF4" w14:textId="77777777" w:rsidR="00210700" w:rsidRPr="00210700" w:rsidRDefault="00210700" w:rsidP="00210700">
            <w:r w:rsidRPr="00210700">
              <w:t>3,786,935</w:t>
            </w:r>
          </w:p>
        </w:tc>
        <w:tc>
          <w:tcPr>
            <w:tcW w:w="0" w:type="auto"/>
            <w:vAlign w:val="center"/>
            <w:hideMark/>
          </w:tcPr>
          <w:p w14:paraId="6ED32F85" w14:textId="77777777" w:rsidR="00210700" w:rsidRPr="00210700" w:rsidRDefault="00210700" w:rsidP="00210700">
            <w:r w:rsidRPr="00210700">
              <w:t>36.9</w:t>
            </w:r>
          </w:p>
        </w:tc>
      </w:tr>
      <w:tr w:rsidR="00210700" w:rsidRPr="00210700" w14:paraId="1C78B76B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BCA33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Couple families (married or common-law) – With children – Two-parent stepfamilies</w:t>
            </w:r>
          </w:p>
        </w:tc>
        <w:tc>
          <w:tcPr>
            <w:tcW w:w="0" w:type="auto"/>
            <w:vAlign w:val="center"/>
            <w:hideMark/>
          </w:tcPr>
          <w:p w14:paraId="6318E815" w14:textId="77777777" w:rsidR="00210700" w:rsidRPr="00210700" w:rsidRDefault="00210700" w:rsidP="00210700">
            <w:r w:rsidRPr="00210700">
              <w:t>503,475</w:t>
            </w:r>
          </w:p>
        </w:tc>
        <w:tc>
          <w:tcPr>
            <w:tcW w:w="0" w:type="auto"/>
            <w:vAlign w:val="center"/>
            <w:hideMark/>
          </w:tcPr>
          <w:p w14:paraId="4D8C5A80" w14:textId="77777777" w:rsidR="00210700" w:rsidRPr="00210700" w:rsidRDefault="00210700" w:rsidP="00210700">
            <w:r w:rsidRPr="00210700">
              <w:t>4.9</w:t>
            </w:r>
          </w:p>
        </w:tc>
      </w:tr>
    </w:tbl>
    <w:p w14:paraId="5E215252" w14:textId="77777777" w:rsidR="00210700" w:rsidRPr="00210700" w:rsidRDefault="00210700" w:rsidP="00210700">
      <w:r w:rsidRPr="00210700">
        <w:t xml:space="preserve">In Budget 2021, the federal government laid out a plan to provide Canadian parents with, on average, $10-a-day regulated child care spaces for children aged 0 to 5 years within the next five </w:t>
      </w:r>
      <w:proofErr w:type="spellStart"/>
      <w:r w:rsidRPr="00210700">
        <w:t>years.</w:t>
      </w:r>
      <w:hyperlink r:id="rId4" w:anchor="n1" w:history="1">
        <w:r w:rsidRPr="00210700">
          <w:rPr>
            <w:rStyle w:val="Hyperlink"/>
            <w:vertAlign w:val="superscript"/>
          </w:rPr>
          <w:t>Note</w:t>
        </w:r>
        <w:proofErr w:type="spellEnd"/>
        <w:r w:rsidRPr="00210700">
          <w:rPr>
            <w:rStyle w:val="Hyperlink"/>
            <w:vertAlign w:val="superscript"/>
          </w:rPr>
          <w:t xml:space="preserve"> 1</w:t>
        </w:r>
      </w:hyperlink>
    </w:p>
    <w:p w14:paraId="3F5FF472" w14:textId="77777777" w:rsidR="00210700" w:rsidRPr="00210700" w:rsidRDefault="00210700" w:rsidP="00210700">
      <w:r w:rsidRPr="00210700">
        <w:t>According to the 2021 Census, 1,643,320 families had at least one child aged 0 to 5 years, representing 16% of all families in Canada.</w:t>
      </w:r>
    </w:p>
    <w:p w14:paraId="5F319F64" w14:textId="77777777" w:rsidR="00210700" w:rsidRPr="00210700" w:rsidRDefault="00210700" w:rsidP="00210700">
      <w:r w:rsidRPr="00210700">
        <w:rPr>
          <w:rFonts w:ascii="Tahoma" w:hAnsi="Tahoma" w:cs="Tahoma"/>
        </w:rPr>
        <w:t>﻿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6148"/>
      </w:tblGrid>
      <w:tr w:rsidR="00210700" w:rsidRPr="00210700" w14:paraId="18862A33" w14:textId="77777777" w:rsidTr="002107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BCA156" w14:textId="77777777" w:rsidR="00210700" w:rsidRPr="00210700" w:rsidRDefault="00210700" w:rsidP="00210700">
            <w:r w:rsidRPr="00210700">
              <w:t>table 2</w:t>
            </w:r>
            <w:r w:rsidRPr="00210700">
              <w:br/>
              <w:t>Table summary</w:t>
            </w:r>
            <w:r w:rsidRPr="00210700">
              <w:br/>
              <w:t>This table displays the results of table 2. The information is grouped by Geography (appearing as row headers), Proportion of census families that have children aged 0 to 5 years, 2021 (appearing as column headers).</w:t>
            </w:r>
          </w:p>
        </w:tc>
      </w:tr>
      <w:tr w:rsidR="00210700" w:rsidRPr="00210700" w14:paraId="4E495B19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DA4B7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Geography</w:t>
            </w:r>
          </w:p>
        </w:tc>
        <w:tc>
          <w:tcPr>
            <w:tcW w:w="0" w:type="auto"/>
            <w:vAlign w:val="center"/>
            <w:hideMark/>
          </w:tcPr>
          <w:p w14:paraId="1C74F78B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Proportion of census families that have children aged 0 to 5 years, 2021</w:t>
            </w:r>
          </w:p>
        </w:tc>
      </w:tr>
      <w:tr w:rsidR="00210700" w:rsidRPr="00210700" w14:paraId="1F25F3D5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8B27C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lastRenderedPageBreak/>
              <w:t>Canada</w:t>
            </w:r>
          </w:p>
        </w:tc>
        <w:tc>
          <w:tcPr>
            <w:tcW w:w="0" w:type="auto"/>
            <w:vAlign w:val="center"/>
            <w:hideMark/>
          </w:tcPr>
          <w:p w14:paraId="6D24282B" w14:textId="77777777" w:rsidR="00210700" w:rsidRPr="00210700" w:rsidRDefault="00210700" w:rsidP="00210700">
            <w:r w:rsidRPr="00210700">
              <w:t>16.00%</w:t>
            </w:r>
          </w:p>
        </w:tc>
      </w:tr>
      <w:tr w:rsidR="00210700" w:rsidRPr="00210700" w14:paraId="506E4E64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7EFC0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Newfoundland and Labrador</w:t>
            </w:r>
          </w:p>
        </w:tc>
        <w:tc>
          <w:tcPr>
            <w:tcW w:w="0" w:type="auto"/>
            <w:vAlign w:val="center"/>
            <w:hideMark/>
          </w:tcPr>
          <w:p w14:paraId="61854328" w14:textId="77777777" w:rsidR="00210700" w:rsidRPr="00210700" w:rsidRDefault="00210700" w:rsidP="00210700">
            <w:r w:rsidRPr="00210700">
              <w:t>11.7%</w:t>
            </w:r>
            <w:hyperlink r:id="rId5" w:anchor="tbl02n_¥" w:history="1">
              <w:r w:rsidRPr="00210700">
                <w:rPr>
                  <w:rStyle w:val="Hyperlink"/>
                  <w:vertAlign w:val="superscript"/>
                </w:rPr>
                <w:t>table 2 Note ¥</w:t>
              </w:r>
            </w:hyperlink>
          </w:p>
        </w:tc>
      </w:tr>
      <w:tr w:rsidR="00210700" w:rsidRPr="00210700" w14:paraId="520D1466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22BA5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Prince Edward Island</w:t>
            </w:r>
          </w:p>
        </w:tc>
        <w:tc>
          <w:tcPr>
            <w:tcW w:w="0" w:type="auto"/>
            <w:vAlign w:val="center"/>
            <w:hideMark/>
          </w:tcPr>
          <w:p w14:paraId="5E112032" w14:textId="77777777" w:rsidR="00210700" w:rsidRPr="00210700" w:rsidRDefault="00210700" w:rsidP="00210700">
            <w:r w:rsidRPr="00210700">
              <w:t>13.9%</w:t>
            </w:r>
            <w:hyperlink r:id="rId6" w:anchor="tbl02n_¥" w:history="1">
              <w:r w:rsidRPr="00210700">
                <w:rPr>
                  <w:rStyle w:val="Hyperlink"/>
                  <w:vertAlign w:val="superscript"/>
                </w:rPr>
                <w:t>table 2 Note ¥</w:t>
              </w:r>
            </w:hyperlink>
          </w:p>
        </w:tc>
      </w:tr>
      <w:tr w:rsidR="00210700" w:rsidRPr="00210700" w14:paraId="68FC9877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47F05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Nova Scotia</w:t>
            </w:r>
          </w:p>
        </w:tc>
        <w:tc>
          <w:tcPr>
            <w:tcW w:w="0" w:type="auto"/>
            <w:vAlign w:val="center"/>
            <w:hideMark/>
          </w:tcPr>
          <w:p w14:paraId="2519C739" w14:textId="77777777" w:rsidR="00210700" w:rsidRPr="00210700" w:rsidRDefault="00210700" w:rsidP="00210700">
            <w:r w:rsidRPr="00210700">
              <w:t>13.3%</w:t>
            </w:r>
            <w:hyperlink r:id="rId7" w:anchor="tbl02n_¥" w:history="1">
              <w:r w:rsidRPr="00210700">
                <w:rPr>
                  <w:rStyle w:val="Hyperlink"/>
                  <w:vertAlign w:val="superscript"/>
                </w:rPr>
                <w:t>table 2 Note ¥</w:t>
              </w:r>
            </w:hyperlink>
          </w:p>
        </w:tc>
      </w:tr>
      <w:tr w:rsidR="00210700" w:rsidRPr="00210700" w14:paraId="14D58AE3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2075D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New Brunswick</w:t>
            </w:r>
          </w:p>
        </w:tc>
        <w:tc>
          <w:tcPr>
            <w:tcW w:w="0" w:type="auto"/>
            <w:vAlign w:val="center"/>
            <w:hideMark/>
          </w:tcPr>
          <w:p w14:paraId="5A915778" w14:textId="77777777" w:rsidR="00210700" w:rsidRPr="00210700" w:rsidRDefault="00210700" w:rsidP="00210700">
            <w:r w:rsidRPr="00210700">
              <w:t>13.0%</w:t>
            </w:r>
            <w:hyperlink r:id="rId8" w:anchor="tbl02n_¥" w:history="1">
              <w:r w:rsidRPr="00210700">
                <w:rPr>
                  <w:rStyle w:val="Hyperlink"/>
                  <w:vertAlign w:val="superscript"/>
                </w:rPr>
                <w:t>table 2 Note ¥</w:t>
              </w:r>
            </w:hyperlink>
          </w:p>
        </w:tc>
      </w:tr>
      <w:tr w:rsidR="00210700" w:rsidRPr="00210700" w14:paraId="69E6BD58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DD658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Quebec</w:t>
            </w:r>
          </w:p>
        </w:tc>
        <w:tc>
          <w:tcPr>
            <w:tcW w:w="0" w:type="auto"/>
            <w:vAlign w:val="center"/>
            <w:hideMark/>
          </w:tcPr>
          <w:p w14:paraId="6254CA6E" w14:textId="77777777" w:rsidR="00210700" w:rsidRPr="00210700" w:rsidRDefault="00210700" w:rsidP="00210700">
            <w:r w:rsidRPr="00210700">
              <w:t>16.3%</w:t>
            </w:r>
            <w:hyperlink r:id="rId9" w:anchor="tbl02n_ǂ" w:history="1">
              <w:r w:rsidRPr="00210700">
                <w:rPr>
                  <w:rStyle w:val="Hyperlink"/>
                  <w:vertAlign w:val="superscript"/>
                </w:rPr>
                <w:t>table 2 Note </w:t>
              </w:r>
              <w:r w:rsidRPr="00210700">
                <w:rPr>
                  <w:rStyle w:val="Hyperlink"/>
                  <w:rFonts w:ascii="Calibri" w:hAnsi="Calibri" w:cs="Calibri"/>
                  <w:vertAlign w:val="superscript"/>
                </w:rPr>
                <w:t>ǂ</w:t>
              </w:r>
            </w:hyperlink>
          </w:p>
        </w:tc>
      </w:tr>
      <w:tr w:rsidR="00210700" w:rsidRPr="00210700" w14:paraId="354D299C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ABB93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Ontario</w:t>
            </w:r>
          </w:p>
        </w:tc>
        <w:tc>
          <w:tcPr>
            <w:tcW w:w="0" w:type="auto"/>
            <w:vAlign w:val="center"/>
            <w:hideMark/>
          </w:tcPr>
          <w:p w14:paraId="54FAD1BD" w14:textId="77777777" w:rsidR="00210700" w:rsidRPr="00210700" w:rsidRDefault="00210700" w:rsidP="00210700">
            <w:r w:rsidRPr="00210700">
              <w:t>15.6%</w:t>
            </w:r>
            <w:hyperlink r:id="rId10" w:anchor="tbl02n_¥" w:history="1">
              <w:r w:rsidRPr="00210700">
                <w:rPr>
                  <w:rStyle w:val="Hyperlink"/>
                  <w:vertAlign w:val="superscript"/>
                </w:rPr>
                <w:t>table 2 Note ¥</w:t>
              </w:r>
            </w:hyperlink>
          </w:p>
        </w:tc>
      </w:tr>
      <w:tr w:rsidR="00210700" w:rsidRPr="00210700" w14:paraId="663216B1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2195D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Manitoba</w:t>
            </w:r>
          </w:p>
        </w:tc>
        <w:tc>
          <w:tcPr>
            <w:tcW w:w="0" w:type="auto"/>
            <w:vAlign w:val="center"/>
            <w:hideMark/>
          </w:tcPr>
          <w:p w14:paraId="3ED400DE" w14:textId="77777777" w:rsidR="00210700" w:rsidRPr="00210700" w:rsidRDefault="00210700" w:rsidP="00210700">
            <w:r w:rsidRPr="00210700">
              <w:t>18.7%</w:t>
            </w:r>
            <w:hyperlink r:id="rId11" w:anchor="tbl02n_ǂ" w:history="1">
              <w:r w:rsidRPr="00210700">
                <w:rPr>
                  <w:rStyle w:val="Hyperlink"/>
                  <w:vertAlign w:val="superscript"/>
                </w:rPr>
                <w:t>table 2 Note </w:t>
              </w:r>
              <w:r w:rsidRPr="00210700">
                <w:rPr>
                  <w:rStyle w:val="Hyperlink"/>
                  <w:rFonts w:ascii="Calibri" w:hAnsi="Calibri" w:cs="Calibri"/>
                  <w:vertAlign w:val="superscript"/>
                </w:rPr>
                <w:t>ǂ</w:t>
              </w:r>
            </w:hyperlink>
          </w:p>
        </w:tc>
      </w:tr>
      <w:tr w:rsidR="00210700" w:rsidRPr="00210700" w14:paraId="22FFE6F5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D8089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Saskatchewan</w:t>
            </w:r>
          </w:p>
        </w:tc>
        <w:tc>
          <w:tcPr>
            <w:tcW w:w="0" w:type="auto"/>
            <w:vAlign w:val="center"/>
            <w:hideMark/>
          </w:tcPr>
          <w:p w14:paraId="7758C163" w14:textId="77777777" w:rsidR="00210700" w:rsidRPr="00210700" w:rsidRDefault="00210700" w:rsidP="00210700">
            <w:r w:rsidRPr="00210700">
              <w:t>19.1%</w:t>
            </w:r>
            <w:hyperlink r:id="rId12" w:anchor="tbl02n_ǂ" w:history="1">
              <w:r w:rsidRPr="00210700">
                <w:rPr>
                  <w:rStyle w:val="Hyperlink"/>
                  <w:vertAlign w:val="superscript"/>
                </w:rPr>
                <w:t>table 2 Note </w:t>
              </w:r>
              <w:r w:rsidRPr="00210700">
                <w:rPr>
                  <w:rStyle w:val="Hyperlink"/>
                  <w:rFonts w:ascii="Calibri" w:hAnsi="Calibri" w:cs="Calibri"/>
                  <w:vertAlign w:val="superscript"/>
                </w:rPr>
                <w:t>ǂ</w:t>
              </w:r>
            </w:hyperlink>
          </w:p>
        </w:tc>
      </w:tr>
      <w:tr w:rsidR="00210700" w:rsidRPr="00210700" w14:paraId="52008263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BFF5F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Alberta</w:t>
            </w:r>
          </w:p>
        </w:tc>
        <w:tc>
          <w:tcPr>
            <w:tcW w:w="0" w:type="auto"/>
            <w:vAlign w:val="center"/>
            <w:hideMark/>
          </w:tcPr>
          <w:p w14:paraId="5490CC75" w14:textId="77777777" w:rsidR="00210700" w:rsidRPr="00210700" w:rsidRDefault="00210700" w:rsidP="00210700">
            <w:r w:rsidRPr="00210700">
              <w:t>18.9%</w:t>
            </w:r>
            <w:hyperlink r:id="rId13" w:anchor="tbl02n_ǂ" w:history="1">
              <w:r w:rsidRPr="00210700">
                <w:rPr>
                  <w:rStyle w:val="Hyperlink"/>
                  <w:vertAlign w:val="superscript"/>
                </w:rPr>
                <w:t>table 2 Note </w:t>
              </w:r>
              <w:r w:rsidRPr="00210700">
                <w:rPr>
                  <w:rStyle w:val="Hyperlink"/>
                  <w:rFonts w:ascii="Calibri" w:hAnsi="Calibri" w:cs="Calibri"/>
                  <w:vertAlign w:val="superscript"/>
                </w:rPr>
                <w:t>ǂ</w:t>
              </w:r>
            </w:hyperlink>
          </w:p>
        </w:tc>
      </w:tr>
      <w:tr w:rsidR="00210700" w:rsidRPr="00210700" w14:paraId="47855E58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700A7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British Columbia</w:t>
            </w:r>
          </w:p>
        </w:tc>
        <w:tc>
          <w:tcPr>
            <w:tcW w:w="0" w:type="auto"/>
            <w:vAlign w:val="center"/>
            <w:hideMark/>
          </w:tcPr>
          <w:p w14:paraId="54010E10" w14:textId="77777777" w:rsidR="00210700" w:rsidRPr="00210700" w:rsidRDefault="00210700" w:rsidP="00210700">
            <w:r w:rsidRPr="00210700">
              <w:t>14.3%</w:t>
            </w:r>
            <w:hyperlink r:id="rId14" w:anchor="tbl02n_¥" w:history="1">
              <w:r w:rsidRPr="00210700">
                <w:rPr>
                  <w:rStyle w:val="Hyperlink"/>
                  <w:vertAlign w:val="superscript"/>
                </w:rPr>
                <w:t>table 2 Note ¥</w:t>
              </w:r>
            </w:hyperlink>
          </w:p>
        </w:tc>
      </w:tr>
      <w:tr w:rsidR="00210700" w:rsidRPr="00210700" w14:paraId="51EBB762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12A56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Yukon</w:t>
            </w:r>
          </w:p>
        </w:tc>
        <w:tc>
          <w:tcPr>
            <w:tcW w:w="0" w:type="auto"/>
            <w:vAlign w:val="center"/>
            <w:hideMark/>
          </w:tcPr>
          <w:p w14:paraId="10421351" w14:textId="77777777" w:rsidR="00210700" w:rsidRPr="00210700" w:rsidRDefault="00210700" w:rsidP="00210700">
            <w:r w:rsidRPr="00210700">
              <w:t>18.4%</w:t>
            </w:r>
            <w:hyperlink r:id="rId15" w:anchor="tbl02n_ǂ" w:history="1">
              <w:r w:rsidRPr="00210700">
                <w:rPr>
                  <w:rStyle w:val="Hyperlink"/>
                  <w:vertAlign w:val="superscript"/>
                </w:rPr>
                <w:t>table 2 Note </w:t>
              </w:r>
              <w:r w:rsidRPr="00210700">
                <w:rPr>
                  <w:rStyle w:val="Hyperlink"/>
                  <w:rFonts w:ascii="Calibri" w:hAnsi="Calibri" w:cs="Calibri"/>
                  <w:vertAlign w:val="superscript"/>
                </w:rPr>
                <w:t>ǂ</w:t>
              </w:r>
            </w:hyperlink>
          </w:p>
        </w:tc>
      </w:tr>
      <w:tr w:rsidR="00210700" w:rsidRPr="00210700" w14:paraId="569A2778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703D7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Northwest Territories</w:t>
            </w:r>
          </w:p>
        </w:tc>
        <w:tc>
          <w:tcPr>
            <w:tcW w:w="0" w:type="auto"/>
            <w:vAlign w:val="center"/>
            <w:hideMark/>
          </w:tcPr>
          <w:p w14:paraId="6B8B35C1" w14:textId="77777777" w:rsidR="00210700" w:rsidRPr="00210700" w:rsidRDefault="00210700" w:rsidP="00210700">
            <w:r w:rsidRPr="00210700">
              <w:t>22.4%</w:t>
            </w:r>
            <w:hyperlink r:id="rId16" w:anchor="tbl02n_ǂ" w:history="1">
              <w:r w:rsidRPr="00210700">
                <w:rPr>
                  <w:rStyle w:val="Hyperlink"/>
                  <w:vertAlign w:val="superscript"/>
                </w:rPr>
                <w:t>table 2 Note </w:t>
              </w:r>
              <w:r w:rsidRPr="00210700">
                <w:rPr>
                  <w:rStyle w:val="Hyperlink"/>
                  <w:rFonts w:ascii="Calibri" w:hAnsi="Calibri" w:cs="Calibri"/>
                  <w:vertAlign w:val="superscript"/>
                </w:rPr>
                <w:t>ǂ</w:t>
              </w:r>
            </w:hyperlink>
          </w:p>
        </w:tc>
      </w:tr>
      <w:tr w:rsidR="00210700" w:rsidRPr="00210700" w14:paraId="0D606043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91842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Nunavut</w:t>
            </w:r>
          </w:p>
        </w:tc>
        <w:tc>
          <w:tcPr>
            <w:tcW w:w="0" w:type="auto"/>
            <w:vAlign w:val="center"/>
            <w:hideMark/>
          </w:tcPr>
          <w:p w14:paraId="73548ADE" w14:textId="77777777" w:rsidR="00210700" w:rsidRPr="00210700" w:rsidRDefault="00210700" w:rsidP="00210700">
            <w:r w:rsidRPr="00210700">
              <w:t>38.4%</w:t>
            </w:r>
            <w:hyperlink r:id="rId17" w:anchor="tbl02n_ǂ" w:history="1">
              <w:r w:rsidRPr="00210700">
                <w:rPr>
                  <w:rStyle w:val="Hyperlink"/>
                  <w:vertAlign w:val="superscript"/>
                </w:rPr>
                <w:t>table 2 Note </w:t>
              </w:r>
              <w:r w:rsidRPr="00210700">
                <w:rPr>
                  <w:rStyle w:val="Hyperlink"/>
                  <w:rFonts w:ascii="Calibri" w:hAnsi="Calibri" w:cs="Calibri"/>
                  <w:vertAlign w:val="superscript"/>
                </w:rPr>
                <w:t>ǂ</w:t>
              </w:r>
            </w:hyperlink>
          </w:p>
        </w:tc>
      </w:tr>
      <w:tr w:rsidR="00210700" w:rsidRPr="00210700" w14:paraId="3747325C" w14:textId="77777777" w:rsidTr="002107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599653" w14:textId="77777777" w:rsidR="00210700" w:rsidRPr="00210700" w:rsidRDefault="00210700" w:rsidP="00210700">
            <w:r w:rsidRPr="00210700">
              <w:t>Note ¥</w:t>
            </w:r>
          </w:p>
          <w:p w14:paraId="18E8B988" w14:textId="77777777" w:rsidR="00210700" w:rsidRPr="00210700" w:rsidRDefault="00210700" w:rsidP="00210700">
            <w:r w:rsidRPr="00210700">
              <w:t>Lower than the national average</w:t>
            </w:r>
          </w:p>
          <w:p w14:paraId="332265E8" w14:textId="77777777" w:rsidR="00210700" w:rsidRPr="00210700" w:rsidRDefault="00210700" w:rsidP="00210700">
            <w:hyperlink r:id="rId18" w:anchor="tbl02n_¥-refa" w:history="1">
              <w:r w:rsidRPr="00210700">
                <w:rPr>
                  <w:rStyle w:val="Hyperlink"/>
                </w:rPr>
                <w:t>Return to note ¥ referrer</w:t>
              </w:r>
            </w:hyperlink>
          </w:p>
          <w:p w14:paraId="49AC4468" w14:textId="77777777" w:rsidR="00210700" w:rsidRPr="00210700" w:rsidRDefault="00210700" w:rsidP="00210700">
            <w:r w:rsidRPr="00210700">
              <w:t>Note </w:t>
            </w:r>
            <w:r w:rsidRPr="00210700">
              <w:rPr>
                <w:rFonts w:ascii="Calibri" w:hAnsi="Calibri" w:cs="Calibri"/>
              </w:rPr>
              <w:t>ǂ</w:t>
            </w:r>
          </w:p>
          <w:p w14:paraId="70C91C6D" w14:textId="77777777" w:rsidR="00210700" w:rsidRPr="00210700" w:rsidRDefault="00210700" w:rsidP="00210700">
            <w:r w:rsidRPr="00210700">
              <w:t>Higher than the national average</w:t>
            </w:r>
          </w:p>
          <w:p w14:paraId="6E5468D9" w14:textId="77777777" w:rsidR="00210700" w:rsidRPr="00210700" w:rsidRDefault="00210700" w:rsidP="00210700">
            <w:hyperlink r:id="rId19" w:anchor="tbl02n_ǂ-refa" w:history="1">
              <w:r w:rsidRPr="00210700">
                <w:rPr>
                  <w:rStyle w:val="Hyperlink"/>
                </w:rPr>
                <w:t>Return to note </w:t>
              </w:r>
              <w:r w:rsidRPr="00210700">
                <w:rPr>
                  <w:rStyle w:val="Hyperlink"/>
                  <w:rFonts w:ascii="Calibri" w:hAnsi="Calibri" w:cs="Calibri"/>
                </w:rPr>
                <w:t>ǂ</w:t>
              </w:r>
              <w:r w:rsidRPr="00210700">
                <w:rPr>
                  <w:rStyle w:val="Hyperlink"/>
                </w:rPr>
                <w:t xml:space="preserve"> referrer</w:t>
              </w:r>
            </w:hyperlink>
          </w:p>
        </w:tc>
      </w:tr>
    </w:tbl>
    <w:p w14:paraId="4163D20E" w14:textId="77777777" w:rsidR="00210700" w:rsidRPr="00210700" w:rsidRDefault="00210700" w:rsidP="00210700">
      <w:r w:rsidRPr="00210700">
        <w:t>In Nunavut, one-parent families represented one in three families, compared with one in seven families in British Columbia.</w:t>
      </w:r>
    </w:p>
    <w:p w14:paraId="2D7E4CBC" w14:textId="77777777" w:rsidR="00210700" w:rsidRPr="00210700" w:rsidRDefault="00210700" w:rsidP="00210700">
      <w:r w:rsidRPr="00210700">
        <w:rPr>
          <w:rFonts w:ascii="Tahoma" w:hAnsi="Tahoma" w:cs="Tahoma"/>
        </w:rPr>
        <w:t>﻿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2"/>
        <w:gridCol w:w="5838"/>
      </w:tblGrid>
      <w:tr w:rsidR="00210700" w:rsidRPr="00210700" w14:paraId="3AC9A2E3" w14:textId="77777777" w:rsidTr="002107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52A67B" w14:textId="77777777" w:rsidR="00210700" w:rsidRPr="00210700" w:rsidRDefault="00210700" w:rsidP="00210700">
            <w:r w:rsidRPr="00210700">
              <w:t>table 3</w:t>
            </w:r>
            <w:r w:rsidRPr="00210700">
              <w:br/>
              <w:t>Table summary</w:t>
            </w:r>
            <w:r w:rsidRPr="00210700">
              <w:br/>
              <w:t xml:space="preserve">This table displays the results of table 3. The information is grouped by Geography (appearing as </w:t>
            </w:r>
            <w:r w:rsidRPr="00210700">
              <w:lastRenderedPageBreak/>
              <w:t>row headers), Proportion of census families that are one-parent families (appearing as column headers).</w:t>
            </w:r>
          </w:p>
        </w:tc>
      </w:tr>
      <w:tr w:rsidR="00210700" w:rsidRPr="00210700" w14:paraId="72578DAC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AAF03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lastRenderedPageBreak/>
              <w:t>Geography</w:t>
            </w:r>
          </w:p>
        </w:tc>
        <w:tc>
          <w:tcPr>
            <w:tcW w:w="0" w:type="auto"/>
            <w:vAlign w:val="center"/>
            <w:hideMark/>
          </w:tcPr>
          <w:p w14:paraId="5198EA0B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Proportion of census families that are one-parent families</w:t>
            </w:r>
          </w:p>
        </w:tc>
      </w:tr>
      <w:tr w:rsidR="00210700" w:rsidRPr="00210700" w14:paraId="03CD74D2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2EBFC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5383D69F" w14:textId="77777777" w:rsidR="00210700" w:rsidRPr="00210700" w:rsidRDefault="00210700" w:rsidP="00210700">
            <w:r w:rsidRPr="00210700">
              <w:t>16.40%</w:t>
            </w:r>
          </w:p>
        </w:tc>
      </w:tr>
      <w:tr w:rsidR="00210700" w:rsidRPr="00210700" w14:paraId="62D92E8C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754B5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Newfoundland and Labrador</w:t>
            </w:r>
          </w:p>
        </w:tc>
        <w:tc>
          <w:tcPr>
            <w:tcW w:w="0" w:type="auto"/>
            <w:vAlign w:val="center"/>
            <w:hideMark/>
          </w:tcPr>
          <w:p w14:paraId="40499B57" w14:textId="77777777" w:rsidR="00210700" w:rsidRPr="00210700" w:rsidRDefault="00210700" w:rsidP="00210700">
            <w:r w:rsidRPr="00210700">
              <w:t>15.80%</w:t>
            </w:r>
          </w:p>
        </w:tc>
      </w:tr>
      <w:tr w:rsidR="00210700" w:rsidRPr="00210700" w14:paraId="3449FD49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B97D0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Prince Edward Island</w:t>
            </w:r>
          </w:p>
        </w:tc>
        <w:tc>
          <w:tcPr>
            <w:tcW w:w="0" w:type="auto"/>
            <w:vAlign w:val="center"/>
            <w:hideMark/>
          </w:tcPr>
          <w:p w14:paraId="435BD011" w14:textId="77777777" w:rsidR="00210700" w:rsidRPr="00210700" w:rsidRDefault="00210700" w:rsidP="00210700">
            <w:r w:rsidRPr="00210700">
              <w:t>15.50%</w:t>
            </w:r>
          </w:p>
        </w:tc>
      </w:tr>
      <w:tr w:rsidR="00210700" w:rsidRPr="00210700" w14:paraId="59088D58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69C95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Nova Scotia</w:t>
            </w:r>
          </w:p>
        </w:tc>
        <w:tc>
          <w:tcPr>
            <w:tcW w:w="0" w:type="auto"/>
            <w:vAlign w:val="center"/>
            <w:hideMark/>
          </w:tcPr>
          <w:p w14:paraId="6831C968" w14:textId="77777777" w:rsidR="00210700" w:rsidRPr="00210700" w:rsidRDefault="00210700" w:rsidP="00210700">
            <w:r w:rsidRPr="00210700">
              <w:t>17.40%</w:t>
            </w:r>
          </w:p>
        </w:tc>
      </w:tr>
      <w:tr w:rsidR="00210700" w:rsidRPr="00210700" w14:paraId="01E01D9F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35EC2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New Brunswick</w:t>
            </w:r>
          </w:p>
        </w:tc>
        <w:tc>
          <w:tcPr>
            <w:tcW w:w="0" w:type="auto"/>
            <w:vAlign w:val="center"/>
            <w:hideMark/>
          </w:tcPr>
          <w:p w14:paraId="3FF700A2" w14:textId="77777777" w:rsidR="00210700" w:rsidRPr="00210700" w:rsidRDefault="00210700" w:rsidP="00210700">
            <w:r w:rsidRPr="00210700">
              <w:t>16.40%</w:t>
            </w:r>
          </w:p>
        </w:tc>
      </w:tr>
      <w:tr w:rsidR="00210700" w:rsidRPr="00210700" w14:paraId="2FC265C0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D1D47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Quebec</w:t>
            </w:r>
          </w:p>
        </w:tc>
        <w:tc>
          <w:tcPr>
            <w:tcW w:w="0" w:type="auto"/>
            <w:vAlign w:val="center"/>
            <w:hideMark/>
          </w:tcPr>
          <w:p w14:paraId="76B8EF54" w14:textId="77777777" w:rsidR="00210700" w:rsidRPr="00210700" w:rsidRDefault="00210700" w:rsidP="00210700">
            <w:r w:rsidRPr="00210700">
              <w:t>16.50%</w:t>
            </w:r>
          </w:p>
        </w:tc>
      </w:tr>
      <w:tr w:rsidR="00210700" w:rsidRPr="00210700" w14:paraId="17F9453B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63085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Ontario</w:t>
            </w:r>
          </w:p>
        </w:tc>
        <w:tc>
          <w:tcPr>
            <w:tcW w:w="0" w:type="auto"/>
            <w:vAlign w:val="center"/>
            <w:hideMark/>
          </w:tcPr>
          <w:p w14:paraId="014039E2" w14:textId="77777777" w:rsidR="00210700" w:rsidRPr="00210700" w:rsidRDefault="00210700" w:rsidP="00210700">
            <w:r w:rsidRPr="00210700">
              <w:t>17.10%</w:t>
            </w:r>
          </w:p>
        </w:tc>
      </w:tr>
      <w:tr w:rsidR="00210700" w:rsidRPr="00210700" w14:paraId="6F86D506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1AFC4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Manitoba</w:t>
            </w:r>
          </w:p>
        </w:tc>
        <w:tc>
          <w:tcPr>
            <w:tcW w:w="0" w:type="auto"/>
            <w:vAlign w:val="center"/>
            <w:hideMark/>
          </w:tcPr>
          <w:p w14:paraId="7D20D48B" w14:textId="77777777" w:rsidR="00210700" w:rsidRPr="00210700" w:rsidRDefault="00210700" w:rsidP="00210700">
            <w:r w:rsidRPr="00210700">
              <w:t>17.00%</w:t>
            </w:r>
          </w:p>
        </w:tc>
      </w:tr>
      <w:tr w:rsidR="00210700" w:rsidRPr="00210700" w14:paraId="1798A8D1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74330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Saskatchewan</w:t>
            </w:r>
          </w:p>
        </w:tc>
        <w:tc>
          <w:tcPr>
            <w:tcW w:w="0" w:type="auto"/>
            <w:vAlign w:val="center"/>
            <w:hideMark/>
          </w:tcPr>
          <w:p w14:paraId="05C95398" w14:textId="77777777" w:rsidR="00210700" w:rsidRPr="00210700" w:rsidRDefault="00210700" w:rsidP="00210700">
            <w:r w:rsidRPr="00210700">
              <w:t>17.10%</w:t>
            </w:r>
          </w:p>
        </w:tc>
      </w:tr>
      <w:tr w:rsidR="00210700" w:rsidRPr="00210700" w14:paraId="61833756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10F0D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Alberta</w:t>
            </w:r>
          </w:p>
        </w:tc>
        <w:tc>
          <w:tcPr>
            <w:tcW w:w="0" w:type="auto"/>
            <w:vAlign w:val="center"/>
            <w:hideMark/>
          </w:tcPr>
          <w:p w14:paraId="15FB373F" w14:textId="77777777" w:rsidR="00210700" w:rsidRPr="00210700" w:rsidRDefault="00210700" w:rsidP="00210700">
            <w:r w:rsidRPr="00210700">
              <w:t>15.20%</w:t>
            </w:r>
          </w:p>
        </w:tc>
      </w:tr>
      <w:tr w:rsidR="00210700" w:rsidRPr="00210700" w14:paraId="0348C14F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EDB14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British Columbia</w:t>
            </w:r>
          </w:p>
        </w:tc>
        <w:tc>
          <w:tcPr>
            <w:tcW w:w="0" w:type="auto"/>
            <w:vAlign w:val="center"/>
            <w:hideMark/>
          </w:tcPr>
          <w:p w14:paraId="435732E8" w14:textId="77777777" w:rsidR="00210700" w:rsidRPr="00210700" w:rsidRDefault="00210700" w:rsidP="00210700">
            <w:r w:rsidRPr="00210700">
              <w:t>14.90%</w:t>
            </w:r>
          </w:p>
        </w:tc>
      </w:tr>
      <w:tr w:rsidR="00210700" w:rsidRPr="00210700" w14:paraId="3ACEED31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CA1B5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Yukon</w:t>
            </w:r>
          </w:p>
        </w:tc>
        <w:tc>
          <w:tcPr>
            <w:tcW w:w="0" w:type="auto"/>
            <w:vAlign w:val="center"/>
            <w:hideMark/>
          </w:tcPr>
          <w:p w14:paraId="60446476" w14:textId="77777777" w:rsidR="00210700" w:rsidRPr="00210700" w:rsidRDefault="00210700" w:rsidP="00210700">
            <w:r w:rsidRPr="00210700">
              <w:t>18.70%</w:t>
            </w:r>
          </w:p>
        </w:tc>
      </w:tr>
      <w:tr w:rsidR="00210700" w:rsidRPr="00210700" w14:paraId="5368DFBE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E40FA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Northwest Territories</w:t>
            </w:r>
          </w:p>
        </w:tc>
        <w:tc>
          <w:tcPr>
            <w:tcW w:w="0" w:type="auto"/>
            <w:vAlign w:val="center"/>
            <w:hideMark/>
          </w:tcPr>
          <w:p w14:paraId="33BF77EF" w14:textId="77777777" w:rsidR="00210700" w:rsidRPr="00210700" w:rsidRDefault="00210700" w:rsidP="00210700">
            <w:r w:rsidRPr="00210700">
              <w:t>23.30%</w:t>
            </w:r>
          </w:p>
        </w:tc>
      </w:tr>
      <w:tr w:rsidR="00210700" w:rsidRPr="00210700" w14:paraId="2937C80E" w14:textId="77777777" w:rsidTr="002107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C66A5" w14:textId="77777777" w:rsidR="00210700" w:rsidRPr="00210700" w:rsidRDefault="00210700" w:rsidP="00210700">
            <w:pPr>
              <w:rPr>
                <w:b/>
                <w:bCs/>
              </w:rPr>
            </w:pPr>
            <w:r w:rsidRPr="00210700">
              <w:rPr>
                <w:b/>
                <w:bCs/>
              </w:rPr>
              <w:t>Nunavut</w:t>
            </w:r>
          </w:p>
        </w:tc>
        <w:tc>
          <w:tcPr>
            <w:tcW w:w="0" w:type="auto"/>
            <w:vAlign w:val="center"/>
            <w:hideMark/>
          </w:tcPr>
          <w:p w14:paraId="68DAB3FC" w14:textId="77777777" w:rsidR="00210700" w:rsidRPr="00210700" w:rsidRDefault="00210700" w:rsidP="00210700">
            <w:r w:rsidRPr="00210700">
              <w:t>33.20%</w:t>
            </w:r>
          </w:p>
        </w:tc>
      </w:tr>
    </w:tbl>
    <w:p w14:paraId="5C027E14" w14:textId="77777777" w:rsidR="00210700" w:rsidRPr="00210700" w:rsidRDefault="00210700" w:rsidP="00210700">
      <w:r w:rsidRPr="00210700">
        <w:t xml:space="preserve">Did you know? Over the last century, the average census family size has decreased from 4.2 persons in 1931 to 2.9 persons in 2021. </w:t>
      </w:r>
    </w:p>
    <w:p w14:paraId="66AB998F" w14:textId="77777777" w:rsidR="00210700" w:rsidRPr="00210700" w:rsidRDefault="00210700" w:rsidP="00210700">
      <w:r w:rsidRPr="00210700">
        <w:rPr>
          <w:b/>
          <w:bCs/>
        </w:rPr>
        <w:t>Sources:</w:t>
      </w:r>
      <w:r w:rsidRPr="00210700">
        <w:t xml:space="preserve"> 2021 Census of Population; </w:t>
      </w:r>
      <w:proofErr w:type="spellStart"/>
      <w:r w:rsidRPr="00210700">
        <w:t>Wargon</w:t>
      </w:r>
      <w:proofErr w:type="spellEnd"/>
      <w:r w:rsidRPr="00210700">
        <w:t>, Sylvia T. 1979. “Canadian Households and Families: Recent Demographic Trends,” Census Analytical Study, Statistics Canada Catalogue no. 99-753E.</w:t>
      </w:r>
    </w:p>
    <w:p w14:paraId="602EEA0D" w14:textId="77777777" w:rsidR="00210700" w:rsidRPr="00210700" w:rsidRDefault="00210700" w:rsidP="00210700">
      <w:pPr>
        <w:rPr>
          <w:b/>
          <w:bCs/>
        </w:rPr>
      </w:pPr>
      <w:r w:rsidRPr="00210700">
        <w:rPr>
          <w:b/>
          <w:bCs/>
        </w:rPr>
        <w:t>Notes</w:t>
      </w:r>
    </w:p>
    <w:p w14:paraId="02D5CC2B" w14:textId="77777777" w:rsidR="00210700" w:rsidRPr="00210700" w:rsidRDefault="00210700" w:rsidP="00210700">
      <w:r w:rsidRPr="00210700">
        <w:t>Footnote 1.</w:t>
      </w:r>
    </w:p>
    <w:p w14:paraId="5F06401F" w14:textId="77777777" w:rsidR="00210700" w:rsidRPr="00210700" w:rsidRDefault="00210700" w:rsidP="00210700">
      <w:r w:rsidRPr="00210700">
        <w:t xml:space="preserve">A similar program has been in place in Quebec since 1997. </w:t>
      </w:r>
      <w:hyperlink r:id="rId20" w:history="1">
        <w:r w:rsidRPr="00210700">
          <w:rPr>
            <w:rStyle w:val="Hyperlink"/>
          </w:rPr>
          <w:t>For more information</w:t>
        </w:r>
      </w:hyperlink>
      <w:r w:rsidRPr="00210700">
        <w:t>, see: https://www.canada.ca/en/department-finance/news/2021/12/a-canada-wide-early-learning-and-child-care-plan.html.</w:t>
      </w:r>
    </w:p>
    <w:p w14:paraId="3A606C90" w14:textId="77777777" w:rsidR="00941C8E" w:rsidRDefault="00941C8E"/>
    <w:sectPr w:rsidR="00941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00"/>
    <w:rsid w:val="00210700"/>
    <w:rsid w:val="00440643"/>
    <w:rsid w:val="00692725"/>
    <w:rsid w:val="0094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0B51"/>
  <w15:chartTrackingRefBased/>
  <w15:docId w15:val="{B65EE53E-B972-44E3-A051-EC341B8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7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07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50.statcan.gc.ca/n1/pub/11-627-m/11-627-m2022039-eng.htm" TargetMode="External"/><Relationship Id="rId13" Type="http://schemas.openxmlformats.org/officeDocument/2006/relationships/hyperlink" Target="https://www150.statcan.gc.ca/n1/pub/11-627-m/11-627-m2022039-eng.htm" TargetMode="External"/><Relationship Id="rId18" Type="http://schemas.openxmlformats.org/officeDocument/2006/relationships/hyperlink" Target="https://www150.statcan.gc.ca/n1/pub/11-627-m/11-627-m2022039-eng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150.statcan.gc.ca/n1/pub/11-627-m/11-627-m2022039-eng.htm" TargetMode="External"/><Relationship Id="rId12" Type="http://schemas.openxmlformats.org/officeDocument/2006/relationships/hyperlink" Target="https://www150.statcan.gc.ca/n1/pub/11-627-m/11-627-m2022039-eng.htm" TargetMode="External"/><Relationship Id="rId17" Type="http://schemas.openxmlformats.org/officeDocument/2006/relationships/hyperlink" Target="https://www150.statcan.gc.ca/n1/pub/11-627-m/11-627-m2022039-eng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150.statcan.gc.ca/n1/pub/11-627-m/11-627-m2022039-eng.htm" TargetMode="External"/><Relationship Id="rId20" Type="http://schemas.openxmlformats.org/officeDocument/2006/relationships/hyperlink" Target="https://www.canada.ca/en/department-finance/news/2021/12/a-canada-wide-early-learning-and-child-care-pla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150.statcan.gc.ca/n1/pub/11-627-m/11-627-m2022039-eng.htm" TargetMode="External"/><Relationship Id="rId11" Type="http://schemas.openxmlformats.org/officeDocument/2006/relationships/hyperlink" Target="https://www150.statcan.gc.ca/n1/pub/11-627-m/11-627-m2022039-eng.htm" TargetMode="External"/><Relationship Id="rId5" Type="http://schemas.openxmlformats.org/officeDocument/2006/relationships/hyperlink" Target="https://www150.statcan.gc.ca/n1/pub/11-627-m/11-627-m2022039-eng.htm" TargetMode="External"/><Relationship Id="rId15" Type="http://schemas.openxmlformats.org/officeDocument/2006/relationships/hyperlink" Target="https://www150.statcan.gc.ca/n1/pub/11-627-m/11-627-m2022039-eng.htm" TargetMode="External"/><Relationship Id="rId10" Type="http://schemas.openxmlformats.org/officeDocument/2006/relationships/hyperlink" Target="https://www150.statcan.gc.ca/n1/pub/11-627-m/11-627-m2022039-eng.htm" TargetMode="External"/><Relationship Id="rId19" Type="http://schemas.openxmlformats.org/officeDocument/2006/relationships/hyperlink" Target="https://www150.statcan.gc.ca/n1/pub/11-627-m/11-627-m2022039-eng.htm" TargetMode="External"/><Relationship Id="rId4" Type="http://schemas.openxmlformats.org/officeDocument/2006/relationships/hyperlink" Target="https://www150.statcan.gc.ca/n1/pub/11-627-m/11-627-m2022039-eng.htm" TargetMode="External"/><Relationship Id="rId9" Type="http://schemas.openxmlformats.org/officeDocument/2006/relationships/hyperlink" Target="https://www150.statcan.gc.ca/n1/pub/11-627-m/11-627-m2022039-eng.htm" TargetMode="External"/><Relationship Id="rId14" Type="http://schemas.openxmlformats.org/officeDocument/2006/relationships/hyperlink" Target="https://www150.statcan.gc.ca/n1/pub/11-627-m/11-627-m2022039-eng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Opperwall</dc:creator>
  <cp:keywords/>
  <dc:description/>
  <cp:lastModifiedBy>Daniel Opperwall</cp:lastModifiedBy>
  <cp:revision>1</cp:revision>
  <dcterms:created xsi:type="dcterms:W3CDTF">2025-02-06T15:15:00Z</dcterms:created>
  <dcterms:modified xsi:type="dcterms:W3CDTF">2025-02-06T15:19:00Z</dcterms:modified>
</cp:coreProperties>
</file>