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82E5" w14:textId="77777777" w:rsidR="000166FC" w:rsidRDefault="00996A6E">
      <w:pPr>
        <w:pStyle w:val="Heading1"/>
        <w:keepLines w:val="0"/>
        <w:spacing w:before="0" w:after="0" w:line="240" w:lineRule="auto"/>
        <w:jc w:val="right"/>
        <w:rPr>
          <w:rFonts w:ascii="Proxima Nova" w:eastAsia="Proxima Nova" w:hAnsi="Proxima Nova" w:cs="Proxima Nova"/>
          <w:b/>
          <w:color w:val="012E48"/>
          <w:sz w:val="48"/>
          <w:szCs w:val="48"/>
        </w:rPr>
      </w:pPr>
      <w:bookmarkStart w:id="0" w:name="_2jfe0idcutkf"/>
      <w:bookmarkEnd w:id="0"/>
      <w:r>
        <w:rPr>
          <w:rFonts w:ascii="Proxima Nova" w:hAnsi="Proxima Nova"/>
          <w:b/>
          <w:noProof/>
          <w:color w:val="012E48"/>
          <w:sz w:val="48"/>
          <w:szCs w:val="48"/>
        </w:rPr>
        <w:drawing>
          <wp:anchor distT="114300" distB="114300" distL="114300" distR="114300" simplePos="0" relativeHeight="251658240" behindDoc="0" locked="0" layoutInCell="1" hidden="0" allowOverlap="1" wp14:anchorId="1E388316" wp14:editId="1E388317">
            <wp:simplePos x="0" y="0"/>
            <wp:positionH relativeFrom="page">
              <wp:posOffset>1157288</wp:posOffset>
            </wp:positionH>
            <wp:positionV relativeFrom="page">
              <wp:posOffset>600075</wp:posOffset>
            </wp:positionV>
            <wp:extent cx="1328738" cy="1194182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738" cy="11941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Proxima Nova" w:hAnsi="Proxima Nova"/>
          <w:b/>
          <w:color w:val="012E48"/>
          <w:sz w:val="48"/>
          <w:szCs w:val="48"/>
        </w:rPr>
        <w:t>Faire des vagues</w:t>
      </w:r>
    </w:p>
    <w:p w14:paraId="1E3882E6" w14:textId="77777777" w:rsidR="000166FC" w:rsidRDefault="00996A6E">
      <w:pPr>
        <w:pStyle w:val="Heading2"/>
        <w:keepLines w:val="0"/>
        <w:widowControl w:val="0"/>
        <w:spacing w:before="0" w:after="0" w:line="240" w:lineRule="auto"/>
        <w:jc w:val="right"/>
        <w:rPr>
          <w:rFonts w:ascii="Proxima Nova" w:eastAsia="Proxima Nova" w:hAnsi="Proxima Nova" w:cs="Proxima Nova"/>
          <w:i/>
          <w:color w:val="012E48"/>
        </w:rPr>
      </w:pPr>
      <w:bookmarkStart w:id="1" w:name="_pqzkm27y2t6p"/>
      <w:bookmarkEnd w:id="1"/>
      <w:r>
        <w:rPr>
          <w:rFonts w:ascii="Proxima Nova" w:hAnsi="Proxima Nova"/>
          <w:i/>
          <w:color w:val="012E48"/>
        </w:rPr>
        <w:t>La pédagogie équitable</w:t>
      </w:r>
    </w:p>
    <w:p w14:paraId="1E3882E7" w14:textId="103B17FF" w:rsidR="000166FC" w:rsidRDefault="00996A6E">
      <w:pPr>
        <w:widowControl w:val="0"/>
        <w:spacing w:line="240" w:lineRule="auto"/>
        <w:jc w:val="right"/>
        <w:rPr>
          <w:rFonts w:ascii="Proxima Nova" w:eastAsia="Proxima Nova" w:hAnsi="Proxima Nova" w:cs="Proxima Nova"/>
          <w:color w:val="012E48"/>
          <w:sz w:val="24"/>
          <w:szCs w:val="24"/>
        </w:rPr>
      </w:pPr>
      <w:proofErr w:type="gramStart"/>
      <w:r>
        <w:rPr>
          <w:rFonts w:ascii="Proxima Nova" w:hAnsi="Proxima Nova"/>
          <w:color w:val="012E48"/>
          <w:sz w:val="24"/>
          <w:szCs w:val="24"/>
        </w:rPr>
        <w:t>les</w:t>
      </w:r>
      <w:proofErr w:type="gramEnd"/>
      <w:r>
        <w:rPr>
          <w:rFonts w:ascii="Proxima Nova" w:hAnsi="Proxima Nova"/>
          <w:color w:val="012E48"/>
          <w:sz w:val="24"/>
          <w:szCs w:val="24"/>
        </w:rPr>
        <w:t xml:space="preserve"> actions que vous pouvez entreprendre </w:t>
      </w:r>
      <w:r w:rsidR="0050492A">
        <w:rPr>
          <w:rFonts w:ascii="Proxima Nova" w:hAnsi="Proxima Nova"/>
          <w:color w:val="012E48"/>
          <w:sz w:val="24"/>
          <w:szCs w:val="24"/>
        </w:rPr>
        <w:br/>
      </w:r>
      <w:r>
        <w:rPr>
          <w:rFonts w:ascii="Proxima Nova" w:hAnsi="Proxima Nova"/>
          <w:color w:val="012E48"/>
          <w:sz w:val="24"/>
          <w:szCs w:val="24"/>
        </w:rPr>
        <w:t>pour faire bouger les choses</w:t>
      </w:r>
    </w:p>
    <w:p w14:paraId="1E3882E8" w14:textId="77777777" w:rsidR="000166FC" w:rsidRDefault="005E7E96">
      <w:pPr>
        <w:rPr>
          <w:rFonts w:ascii="Proxima Nova" w:eastAsia="Proxima Nova" w:hAnsi="Proxima Nova" w:cs="Proxima Nova"/>
          <w:color w:val="012E48"/>
          <w:sz w:val="24"/>
          <w:szCs w:val="24"/>
        </w:rPr>
      </w:pPr>
      <w:r>
        <w:pict w14:anchorId="1E388318">
          <v:rect id="_x0000_i1025" style="width:0;height:1.5pt" o:hralign="center" o:hrstd="t" o:hr="t" fillcolor="#a0a0a0" stroked="f"/>
        </w:pict>
      </w:r>
    </w:p>
    <w:p w14:paraId="1E3882E9" w14:textId="77777777" w:rsidR="000166FC" w:rsidRDefault="00996A6E">
      <w:pPr>
        <w:pStyle w:val="Subtitle"/>
        <w:spacing w:line="240" w:lineRule="auto"/>
        <w:rPr>
          <w:rFonts w:ascii="Proxima Nova" w:eastAsia="Proxima Nova" w:hAnsi="Proxima Nova" w:cs="Proxima Nova"/>
          <w:color w:val="012E48"/>
        </w:rPr>
      </w:pPr>
      <w:bookmarkStart w:id="2" w:name="_grcu00j6au7h"/>
      <w:bookmarkEnd w:id="2"/>
      <w:r>
        <w:rPr>
          <w:rFonts w:ascii="Proxima Nova" w:hAnsi="Proxima Nova"/>
          <w:color w:val="012E48"/>
        </w:rPr>
        <w:t>Vue d’ensemble</w:t>
      </w:r>
    </w:p>
    <w:p w14:paraId="1E3882EA" w14:textId="50A4786E" w:rsidR="000166FC" w:rsidRDefault="00996A6E">
      <w:pPr>
        <w:spacing w:line="240" w:lineRule="auto"/>
        <w:rPr>
          <w:rFonts w:ascii="Proxima Nova" w:eastAsia="Proxima Nova" w:hAnsi="Proxima Nova" w:cs="Proxima Nova"/>
          <w:color w:val="012E48"/>
        </w:rPr>
      </w:pPr>
      <w:r w:rsidRPr="003360B8">
        <w:rPr>
          <w:rFonts w:ascii="Proxima Nova" w:hAnsi="Proxima Nova"/>
          <w:color w:val="012E48"/>
        </w:rPr>
        <w:t xml:space="preserve">Cette feuille de travail contient les plans d’action du chapitre </w:t>
      </w:r>
      <w:hyperlink r:id="rId10">
        <w:r>
          <w:rPr>
            <w:rFonts w:ascii="Proxima Nova" w:hAnsi="Proxima Nova"/>
            <w:color w:val="1155CC"/>
            <w:u w:val="single"/>
          </w:rPr>
          <w:t>La pédagogie équitable</w:t>
        </w:r>
      </w:hyperlink>
      <w:r>
        <w:rPr>
          <w:rFonts w:ascii="Proxima Nova" w:hAnsi="Proxima Nova"/>
        </w:rPr>
        <w:t xml:space="preserve"> </w:t>
      </w:r>
      <w:r>
        <w:rPr>
          <w:rFonts w:ascii="Proxima Nova" w:hAnsi="Proxima Nova"/>
          <w:color w:val="012E48"/>
        </w:rPr>
        <w:t xml:space="preserve">de </w:t>
      </w:r>
      <w:r w:rsidR="003360B8">
        <w:rPr>
          <w:rFonts w:ascii="Proxima Nova" w:hAnsi="Proxima Nova"/>
          <w:color w:val="012E48"/>
        </w:rPr>
        <w:br/>
      </w:r>
      <w:r>
        <w:rPr>
          <w:rFonts w:ascii="Proxima Nova" w:hAnsi="Proxima Nova"/>
          <w:i/>
          <w:color w:val="012E48"/>
        </w:rPr>
        <w:t xml:space="preserve">Faire des vagues : </w:t>
      </w:r>
      <w:r>
        <w:rPr>
          <w:rFonts w:ascii="Proxima Nova" w:hAnsi="Proxima Nova"/>
          <w:i/>
          <w:iCs/>
          <w:color w:val="012E48"/>
        </w:rPr>
        <w:t>Un guide pour contester le statu quo dans la création des REL.</w:t>
      </w:r>
      <w:r>
        <w:rPr>
          <w:rFonts w:ascii="Proxima Nova" w:hAnsi="Proxima Nova"/>
          <w:color w:val="012E48"/>
        </w:rPr>
        <w:t xml:space="preserve"> L’objectif de cette feuille de travail est de vous donner un espace pour documenter votre plan d’action au fur </w:t>
      </w:r>
      <w:r w:rsidR="007C4F0F">
        <w:rPr>
          <w:rFonts w:ascii="Proxima Nova" w:hAnsi="Proxima Nova"/>
          <w:color w:val="012E48"/>
        </w:rPr>
        <w:br/>
      </w:r>
      <w:r>
        <w:rPr>
          <w:rFonts w:ascii="Proxima Nova" w:hAnsi="Proxima Nova"/>
          <w:color w:val="012E48"/>
        </w:rPr>
        <w:t>et à mesure que vous lisez le guide.</w:t>
      </w:r>
    </w:p>
    <w:p w14:paraId="1E3882EB" w14:textId="77777777" w:rsidR="000166FC" w:rsidRDefault="000166FC">
      <w:pPr>
        <w:spacing w:line="240" w:lineRule="auto"/>
        <w:rPr>
          <w:rFonts w:ascii="Proxima Nova" w:eastAsia="Proxima Nova" w:hAnsi="Proxima Nova" w:cs="Proxima Nova"/>
          <w:color w:val="012E48"/>
        </w:rPr>
      </w:pPr>
    </w:p>
    <w:p w14:paraId="1E3882EC" w14:textId="77777777" w:rsidR="000166FC" w:rsidRPr="00184758" w:rsidRDefault="00996A6E">
      <w:pPr>
        <w:rPr>
          <w:rFonts w:ascii="NovaMono" w:eastAsia="Proxima Nova" w:hAnsi="NovaMono" w:cs="Proxima Nova"/>
          <w:color w:val="012E48"/>
          <w:spacing w:val="-4"/>
        </w:rPr>
      </w:pPr>
      <w:r w:rsidRPr="00C459F4">
        <w:rPr>
          <w:b/>
          <w:bCs/>
          <w:color w:val="012E48"/>
          <w:spacing w:val="-4"/>
        </w:rPr>
        <w:t>REMARQUE :</w:t>
      </w:r>
      <w:r w:rsidRPr="00C459F4">
        <w:rPr>
          <w:rFonts w:ascii="Nova Mono" w:hAnsi="Nova Mono"/>
          <w:color w:val="012E48"/>
          <w:spacing w:val="-4"/>
        </w:rPr>
        <w:t xml:space="preserve"> </w:t>
      </w:r>
      <w:r w:rsidRPr="00184758">
        <w:rPr>
          <w:rFonts w:ascii="NovaMono" w:hAnsi="NovaMono"/>
          <w:color w:val="012E48"/>
          <w:spacing w:val="-4"/>
        </w:rPr>
        <w:t xml:space="preserve">Vous devrez créer une copie de cette feuille de travail avant de la modifier. Pour ce faire, sélectionnez « Fichier » → « Faire une copie ». </w:t>
      </w:r>
    </w:p>
    <w:p w14:paraId="1E3882ED" w14:textId="77777777" w:rsidR="000166FC" w:rsidRDefault="000166FC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166FC" w14:paraId="1E3882F9" w14:textId="77777777">
        <w:trPr>
          <w:trHeight w:val="2535"/>
        </w:trPr>
        <w:tc>
          <w:tcPr>
            <w:tcW w:w="9360" w:type="dxa"/>
            <w:tcBorders>
              <w:top w:val="single" w:sz="48" w:space="0" w:color="18AAF4"/>
              <w:left w:val="single" w:sz="12" w:space="0" w:color="18AAF4"/>
              <w:bottom w:val="single" w:sz="12" w:space="0" w:color="18AAF4"/>
              <w:right w:val="single" w:sz="12" w:space="0" w:color="18AAF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882EE" w14:textId="77777777" w:rsidR="000166FC" w:rsidRDefault="00996A6E">
            <w:pPr>
              <w:widowControl w:val="0"/>
              <w:spacing w:before="240" w:after="240"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  <w:r>
              <w:rPr>
                <w:rFonts w:ascii="Proxima Nova" w:hAnsi="Proxima Nova"/>
                <w:b/>
                <w:color w:val="012E48"/>
                <w:sz w:val="26"/>
                <w:szCs w:val="26"/>
              </w:rPr>
              <w:t xml:space="preserve">Adopter une pédagogie équitable : </w:t>
            </w:r>
            <w:r>
              <w:rPr>
                <w:rFonts w:ascii="Proxima Nova" w:hAnsi="Proxima Nova"/>
                <w:color w:val="012E48"/>
                <w:sz w:val="26"/>
                <w:szCs w:val="26"/>
              </w:rPr>
              <w:t>Améliorer votre programme d’études</w:t>
            </w:r>
          </w:p>
          <w:p w14:paraId="1E3882EF" w14:textId="202F6759" w:rsidR="000166FC" w:rsidRPr="003360B8" w:rsidRDefault="00996A6E">
            <w:pPr>
              <w:widowControl w:val="0"/>
              <w:spacing w:after="240"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  <w:r w:rsidRPr="003360B8">
              <w:rPr>
                <w:rFonts w:ascii="Proxima Nova" w:hAnsi="Proxima Nova"/>
                <w:b/>
                <w:color w:val="012E48"/>
              </w:rPr>
              <w:t>Étape 1 :</w:t>
            </w:r>
            <w:r w:rsidRPr="003360B8">
              <w:rPr>
                <w:rFonts w:ascii="Proxima Nova" w:hAnsi="Proxima Nova"/>
                <w:color w:val="012E48"/>
              </w:rPr>
              <w:t xml:space="preserve"> Parcourez le</w:t>
            </w:r>
            <w:hyperlink r:id="rId11">
              <w:r w:rsidRPr="003360B8">
                <w:rPr>
                  <w:rFonts w:ascii="Proxima Nova" w:hAnsi="Proxima Nova"/>
                  <w:color w:val="012E48"/>
                </w:rPr>
                <w:t xml:space="preserve"> </w:t>
              </w:r>
            </w:hyperlink>
            <w:hyperlink r:id="rId12">
              <w:r w:rsidRPr="003360B8">
                <w:rPr>
                  <w:rFonts w:ascii="Proxima Nova" w:hAnsi="Proxima Nova"/>
                  <w:color w:val="1155CC"/>
                  <w:u w:val="single"/>
                </w:rPr>
                <w:t>site Web sur la conception de programmes inclusifs et équitables [Trad]</w:t>
              </w:r>
            </w:hyperlink>
            <w:r w:rsidRPr="003360B8">
              <w:rPr>
                <w:rFonts w:ascii="Proxima Nova" w:hAnsi="Proxima Nova"/>
              </w:rPr>
              <w:t xml:space="preserve"> </w:t>
            </w:r>
            <w:r w:rsidRPr="003360B8">
              <w:rPr>
                <w:rFonts w:ascii="Proxima Nova" w:hAnsi="Proxima Nova"/>
                <w:color w:val="012E48"/>
              </w:rPr>
              <w:t>de l’université de l’Indiana à Bloomington et prenez note des changements suggérés pour les thèmes, le langage et les politiques spécifiques des programmes.</w:t>
            </w:r>
          </w:p>
          <w:p w14:paraId="1E3882F0" w14:textId="527354D5" w:rsidR="000166FC" w:rsidRDefault="00996A6E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  <w:r>
              <w:rPr>
                <w:rFonts w:ascii="Proxima Nova" w:hAnsi="Proxima Nova"/>
                <w:b/>
                <w:color w:val="012E48"/>
              </w:rPr>
              <w:t>Étape 2 :</w:t>
            </w:r>
            <w:r>
              <w:rPr>
                <w:rFonts w:ascii="Proxima Nova" w:hAnsi="Proxima Nova"/>
                <w:color w:val="012E48"/>
              </w:rPr>
              <w:t xml:space="preserve"> Accédez à un programme d’études sur lequel vous avez travaillé récemment (en tant que destinataire, </w:t>
            </w:r>
            <w:proofErr w:type="spellStart"/>
            <w:r>
              <w:rPr>
                <w:rFonts w:ascii="Proxima Nova" w:hAnsi="Proxima Nova"/>
                <w:color w:val="012E48"/>
              </w:rPr>
              <w:t>concepteurrice</w:t>
            </w:r>
            <w:proofErr w:type="spellEnd"/>
            <w:r>
              <w:rPr>
                <w:rFonts w:ascii="Proxima Nova" w:hAnsi="Proxima Nova"/>
                <w:color w:val="012E48"/>
              </w:rPr>
              <w:t xml:space="preserve"> ou pour fournir un retour d’information/une approbation) et ouvrez-le. Quels changements suggéreriez-vous ou apporteriez-vous </w:t>
            </w:r>
            <w:r w:rsidR="00AD162A">
              <w:rPr>
                <w:rFonts w:ascii="Proxima Nova" w:hAnsi="Proxima Nova"/>
                <w:color w:val="012E48"/>
              </w:rPr>
              <w:br/>
            </w:r>
            <w:r>
              <w:rPr>
                <w:rFonts w:ascii="Proxima Nova" w:hAnsi="Proxima Nova"/>
                <w:color w:val="012E48"/>
              </w:rPr>
              <w:t>à ce document par rapport à ce que vous avez appris sur le fait de mettre la population étudiante au centre, sur l’UDL, le langage et les politiques d’appui?</w:t>
            </w:r>
          </w:p>
          <w:p w14:paraId="1E3882F1" w14:textId="77777777" w:rsidR="000166FC" w:rsidRDefault="005E7E96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  <w:r>
              <w:pict w14:anchorId="1E388319">
                <v:rect id="_x0000_i1026" style="width:0;height:1.5pt" o:hralign="center" o:hrstd="t" o:hr="t" fillcolor="#a0a0a0" stroked="f"/>
              </w:pict>
            </w:r>
          </w:p>
          <w:p w14:paraId="1E3882F2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2F3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2F4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2F5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2F6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2F7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2F8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</w:tc>
      </w:tr>
    </w:tbl>
    <w:p w14:paraId="162CE7B2" w14:textId="77777777" w:rsidR="002914EA" w:rsidRDefault="002914EA">
      <w:r>
        <w:br w:type="page"/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166FC" w14:paraId="1E388306" w14:textId="77777777">
        <w:trPr>
          <w:trHeight w:val="2535"/>
        </w:trPr>
        <w:tc>
          <w:tcPr>
            <w:tcW w:w="9360" w:type="dxa"/>
            <w:tcBorders>
              <w:top w:val="single" w:sz="48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882FC" w14:textId="77777777" w:rsidR="000166FC" w:rsidRDefault="00996A6E">
            <w:pPr>
              <w:widowControl w:val="0"/>
              <w:spacing w:before="240" w:after="240"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  <w:r>
              <w:rPr>
                <w:rFonts w:ascii="Proxima Nova" w:hAnsi="Proxima Nova"/>
                <w:b/>
                <w:color w:val="012E48"/>
                <w:sz w:val="26"/>
                <w:szCs w:val="26"/>
              </w:rPr>
              <w:lastRenderedPageBreak/>
              <w:t xml:space="preserve">Conception et animation de cours centrés sur la population étudiante : </w:t>
            </w:r>
            <w:r>
              <w:rPr>
                <w:rFonts w:ascii="Proxima Nova" w:hAnsi="Proxima Nova"/>
                <w:color w:val="012E48"/>
                <w:sz w:val="26"/>
                <w:szCs w:val="26"/>
              </w:rPr>
              <w:t>Répondre aux besoins uniques de la population étudiante</w:t>
            </w:r>
          </w:p>
          <w:p w14:paraId="1E3882FD" w14:textId="2DEB3239" w:rsidR="000166FC" w:rsidRDefault="00996A6E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  <w:r>
              <w:rPr>
                <w:rFonts w:ascii="Proxima Nova" w:hAnsi="Proxima Nova"/>
                <w:color w:val="012E48"/>
              </w:rPr>
              <w:t xml:space="preserve">À l’aide des ressources suivantes, commencez à réfléchir aux moyens de répondre aux besoins de la population étudiante. </w:t>
            </w:r>
            <w:hyperlink r:id="rId13">
              <w:proofErr w:type="spellStart"/>
              <w:r>
                <w:rPr>
                  <w:rFonts w:ascii="Proxima Nova" w:hAnsi="Proxima Nova"/>
                  <w:color w:val="1155CC"/>
                  <w:u w:val="single"/>
                </w:rPr>
                <w:t>Cards</w:t>
              </w:r>
              <w:proofErr w:type="spellEnd"/>
              <w:r>
                <w:rPr>
                  <w:rFonts w:ascii="Proxima Nova" w:hAnsi="Proxima Nova"/>
                  <w:color w:val="1155CC"/>
                  <w:u w:val="single"/>
                </w:rPr>
                <w:t xml:space="preserve"> for Humanity</w:t>
              </w:r>
            </w:hyperlink>
            <w:r>
              <w:rPr>
                <w:rFonts w:ascii="Proxima Nova" w:hAnsi="Proxima Nova"/>
                <w:color w:val="012E48"/>
              </w:rPr>
              <w:t xml:space="preserve"> est un excellent site qui génère deux cartes au hasard et vous met au défi de réfléchir à la manière dont vous pouvez répondre à leurs besoins. Bien que ce jeu propose des scénarios plus larges en dehors de l’environnement typique d’une salle de classe, il peut être un bon exercice pour vous aider à réfléchir à l’éventail large et complet de caractéristiques avec lesquelles la population étudiante entre dans les salles de classe, alors assurez-vous de considérer une variété d’étudiantes, d’expériences vécues et d’aménagements.</w:t>
            </w:r>
          </w:p>
          <w:p w14:paraId="1E3882FE" w14:textId="77777777" w:rsidR="000166FC" w:rsidRDefault="005E7E96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  <w:r>
              <w:pict w14:anchorId="1E38831A">
                <v:rect id="_x0000_i1027" style="width:0;height:1.5pt" o:hralign="center" o:hrstd="t" o:hr="t" fillcolor="#a0a0a0" stroked="f"/>
              </w:pict>
            </w:r>
          </w:p>
          <w:p w14:paraId="1E3882FF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300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301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302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303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304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305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</w:tc>
      </w:tr>
    </w:tbl>
    <w:p w14:paraId="1E388307" w14:textId="77777777" w:rsidR="000166FC" w:rsidRDefault="000166FC"/>
    <w:p w14:paraId="1E388308" w14:textId="77777777" w:rsidR="000166FC" w:rsidRDefault="000166FC"/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166FC" w14:paraId="1E388314" w14:textId="77777777">
        <w:trPr>
          <w:trHeight w:val="2535"/>
        </w:trPr>
        <w:tc>
          <w:tcPr>
            <w:tcW w:w="9360" w:type="dxa"/>
            <w:tcBorders>
              <w:top w:val="single" w:sz="48" w:space="0" w:color="012E48"/>
              <w:left w:val="single" w:sz="12" w:space="0" w:color="012E48"/>
              <w:bottom w:val="single" w:sz="12" w:space="0" w:color="012E48"/>
              <w:right w:val="single" w:sz="12" w:space="0" w:color="012E4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88309" w14:textId="77777777" w:rsidR="000166FC" w:rsidRDefault="00996A6E">
            <w:pPr>
              <w:widowControl w:val="0"/>
              <w:spacing w:before="240" w:after="240"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  <w:r>
              <w:rPr>
                <w:rFonts w:ascii="Proxima Nova" w:hAnsi="Proxima Nova"/>
                <w:b/>
                <w:color w:val="012E48"/>
                <w:sz w:val="26"/>
                <w:szCs w:val="26"/>
              </w:rPr>
              <w:t xml:space="preserve">Perspectives dans le programme d’études : </w:t>
            </w:r>
            <w:r>
              <w:rPr>
                <w:rFonts w:ascii="Proxima Nova" w:hAnsi="Proxima Nova"/>
                <w:color w:val="012E48"/>
                <w:sz w:val="26"/>
                <w:szCs w:val="26"/>
              </w:rPr>
              <w:t>Développer votre réseau professionnel</w:t>
            </w:r>
          </w:p>
          <w:p w14:paraId="1E38830A" w14:textId="77777777" w:rsidR="000166FC" w:rsidRDefault="00996A6E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  <w:r>
              <w:rPr>
                <w:rFonts w:ascii="Proxima Nova" w:hAnsi="Proxima Nova"/>
                <w:color w:val="012E48"/>
              </w:rPr>
              <w:t>Cette activité vous encourage à réfléchir aux restrictions ou obstacles existants qui vous empêchent, vous ou votre programme, d’avoir l’impact qu’il pourrait avoir. Elle vous demande de réfléchir à des idées et à des solutions basées sur les obstacles que vous avez identifiés. L’étape finale vous invite à entrer en contact avec une nouvelle personne et à écouter son histoire afin que cette perspective puisse éclairer votre pratique.</w:t>
            </w:r>
          </w:p>
          <w:p w14:paraId="1E38830B" w14:textId="77777777" w:rsidR="000166FC" w:rsidRDefault="005E7E96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  <w:r>
              <w:pict w14:anchorId="1E38831B">
                <v:rect id="_x0000_i1028" style="width:0;height:1.5pt" o:hralign="center" o:hrstd="t" o:hr="t" fillcolor="#a0a0a0" stroked="f"/>
              </w:pict>
            </w:r>
          </w:p>
          <w:p w14:paraId="1E38830C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30D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30E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30F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310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311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312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313" w14:textId="77777777" w:rsidR="000166FC" w:rsidRDefault="000166FC">
            <w:pPr>
              <w:widowControl w:val="0"/>
              <w:spacing w:line="240" w:lineRule="auto"/>
              <w:ind w:right="240"/>
              <w:rPr>
                <w:rFonts w:ascii="Proxima Nova" w:eastAsia="Proxima Nova" w:hAnsi="Proxima Nova" w:cs="Proxima Nova"/>
                <w:color w:val="012E48"/>
              </w:rPr>
            </w:pPr>
          </w:p>
        </w:tc>
      </w:tr>
    </w:tbl>
    <w:p w14:paraId="1E388315" w14:textId="77777777" w:rsidR="000166FC" w:rsidRDefault="000166FC"/>
    <w:sectPr w:rsidR="000166FC">
      <w:headerReference w:type="default" r:id="rId14"/>
      <w:footerReference w:type="default" r:id="rId15"/>
      <w:pgSz w:w="12240" w:h="15840"/>
      <w:pgMar w:top="1440" w:right="1440" w:bottom="1440" w:left="144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DB409" w14:textId="77777777" w:rsidR="00C86FA5" w:rsidRDefault="00C86FA5">
      <w:pPr>
        <w:spacing w:line="240" w:lineRule="auto"/>
      </w:pPr>
      <w:r>
        <w:separator/>
      </w:r>
    </w:p>
  </w:endnote>
  <w:endnote w:type="continuationSeparator" w:id="0">
    <w:p w14:paraId="32F95A30" w14:textId="77777777" w:rsidR="00C86FA5" w:rsidRDefault="00C86F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NovaMono">
    <w:panose1 w:val="020C0509020202060204"/>
    <w:charset w:val="00"/>
    <w:family w:val="modern"/>
    <w:pitch w:val="fixed"/>
    <w:sig w:usb0="8000002F" w:usb1="4000204B" w:usb2="00000000" w:usb3="00000000" w:csb0="00000093" w:csb1="00000000"/>
  </w:font>
  <w:font w:name="Nova Mono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831D" w14:textId="6422D98D" w:rsidR="000166FC" w:rsidRDefault="00996A6E" w:rsidP="00AD162A">
    <w:pPr>
      <w:spacing w:before="200" w:after="200" w:line="300" w:lineRule="auto"/>
      <w:ind w:right="-90"/>
      <w:rPr>
        <w:rFonts w:ascii="Proxima Nova" w:eastAsia="Proxima Nova" w:hAnsi="Proxima Nova" w:cs="Proxima Nova"/>
        <w:sz w:val="16"/>
        <w:szCs w:val="16"/>
      </w:rPr>
    </w:pPr>
    <w:r w:rsidRPr="00AD162A">
      <w:rPr>
        <w:rFonts w:ascii="Proxima Nova" w:hAnsi="Proxima Nova"/>
        <w:spacing w:val="-2"/>
        <w:sz w:val="18"/>
        <w:szCs w:val="18"/>
      </w:rPr>
      <w:t xml:space="preserve">© </w:t>
    </w:r>
    <w:r w:rsidRPr="00AD162A">
      <w:rPr>
        <w:rFonts w:ascii="Proxima Nova" w:hAnsi="Proxima Nova"/>
        <w:spacing w:val="-2"/>
        <w:sz w:val="16"/>
        <w:szCs w:val="16"/>
      </w:rPr>
      <w:t xml:space="preserve">Rebus Community. 2023. Cet ouvrage de </w:t>
    </w:r>
    <w:proofErr w:type="spellStart"/>
    <w:r w:rsidRPr="00AD162A">
      <w:rPr>
        <w:rFonts w:ascii="Proxima Nova" w:hAnsi="Proxima Nova"/>
        <w:spacing w:val="-2"/>
        <w:sz w:val="16"/>
        <w:szCs w:val="16"/>
      </w:rPr>
      <w:t>Kaitlin</w:t>
    </w:r>
    <w:proofErr w:type="spellEnd"/>
    <w:r w:rsidRPr="00AD162A">
      <w:rPr>
        <w:rFonts w:ascii="Proxima Nova" w:hAnsi="Proxima Nova"/>
        <w:spacing w:val="-2"/>
        <w:sz w:val="16"/>
        <w:szCs w:val="16"/>
      </w:rPr>
      <w:t xml:space="preserve"> Schilling est </w:t>
    </w:r>
    <w:proofErr w:type="gramStart"/>
    <w:r w:rsidRPr="00AD162A">
      <w:rPr>
        <w:rFonts w:ascii="Proxima Nova" w:hAnsi="Proxima Nova"/>
        <w:spacing w:val="-2"/>
        <w:sz w:val="16"/>
        <w:szCs w:val="16"/>
      </w:rPr>
      <w:t>protégée</w:t>
    </w:r>
    <w:proofErr w:type="gramEnd"/>
    <w:r w:rsidRPr="00AD162A">
      <w:rPr>
        <w:rFonts w:ascii="Proxima Nova" w:hAnsi="Proxima Nova"/>
        <w:spacing w:val="-2"/>
        <w:sz w:val="16"/>
        <w:szCs w:val="16"/>
      </w:rPr>
      <w:t xml:space="preserve"> par une </w:t>
    </w:r>
    <w:hyperlink r:id="rId1">
      <w:r w:rsidRPr="00AD162A">
        <w:rPr>
          <w:rFonts w:ascii="Proxima Nova" w:hAnsi="Proxima Nova"/>
          <w:color w:val="1155CC"/>
          <w:spacing w:val="-2"/>
          <w:sz w:val="16"/>
          <w:szCs w:val="16"/>
          <w:u w:val="single"/>
        </w:rPr>
        <w:t>licence internationale Creative Commons Attribution 4.0</w:t>
      </w:r>
    </w:hyperlink>
    <w:r w:rsidRPr="00AD162A">
      <w:rPr>
        <w:rFonts w:ascii="Proxima Nova" w:hAnsi="Proxima Nova"/>
        <w:spacing w:val="-2"/>
        <w:sz w:val="16"/>
        <w:szCs w:val="16"/>
      </w:rPr>
      <w:t>.</w:t>
    </w:r>
    <w:r w:rsidR="00AD162A">
      <w:rPr>
        <w:rFonts w:ascii="Proxima Nova" w:hAnsi="Proxima Nova"/>
        <w:sz w:val="16"/>
        <w:szCs w:val="16"/>
      </w:rPr>
      <w:br/>
    </w:r>
    <w:hyperlink r:id="rId2">
      <w:r>
        <w:rPr>
          <w:rFonts w:ascii="Proxima Nova" w:hAnsi="Proxima Nova"/>
          <w:noProof/>
          <w:sz w:val="18"/>
          <w:szCs w:val="18"/>
        </w:rPr>
        <w:drawing>
          <wp:inline distT="19050" distB="19050" distL="19050" distR="19050" wp14:anchorId="1E388321" wp14:editId="1E388322">
            <wp:extent cx="519113" cy="259556"/>
            <wp:effectExtent l="0" t="0" r="0" b="0"/>
            <wp:docPr id="1" name="image1.png" descr="Creative Commons Attribution license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eative Commons Attribution license icon"/>
                    <pic:cNvPicPr preferRelativeResize="0"/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3" cy="259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1E38831E" w14:textId="77777777" w:rsidR="000166FC" w:rsidRDefault="000166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8A01" w14:textId="77777777" w:rsidR="00C86FA5" w:rsidRDefault="00C86FA5">
      <w:pPr>
        <w:spacing w:line="240" w:lineRule="auto"/>
      </w:pPr>
      <w:r>
        <w:separator/>
      </w:r>
    </w:p>
  </w:footnote>
  <w:footnote w:type="continuationSeparator" w:id="0">
    <w:p w14:paraId="19ADD999" w14:textId="77777777" w:rsidR="00C86FA5" w:rsidRDefault="00C86F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831C" w14:textId="77777777" w:rsidR="000166FC" w:rsidRDefault="00996A6E">
    <w:pPr>
      <w:jc w:val="right"/>
    </w:pPr>
    <w:r>
      <w:rPr>
        <w:noProof/>
      </w:rPr>
      <w:drawing>
        <wp:inline distT="114300" distB="114300" distL="114300" distR="114300" wp14:anchorId="1E38831F" wp14:editId="1E388320">
          <wp:extent cx="1443038" cy="322303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3038" cy="3223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FC"/>
    <w:rsid w:val="000166FC"/>
    <w:rsid w:val="00184758"/>
    <w:rsid w:val="002914EA"/>
    <w:rsid w:val="003360B8"/>
    <w:rsid w:val="0050492A"/>
    <w:rsid w:val="005E7E96"/>
    <w:rsid w:val="007C4F0F"/>
    <w:rsid w:val="009314C4"/>
    <w:rsid w:val="00996A6E"/>
    <w:rsid w:val="00A60E7F"/>
    <w:rsid w:val="00AD162A"/>
    <w:rsid w:val="00BE41CC"/>
    <w:rsid w:val="00C459F4"/>
    <w:rsid w:val="00C86FA5"/>
    <w:rsid w:val="00E9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E3882E5"/>
  <w15:docId w15:val="{F98E0497-556B-4636-876B-055BAC66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CA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162A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62A"/>
  </w:style>
  <w:style w:type="paragraph" w:styleId="Footer">
    <w:name w:val="footer"/>
    <w:basedOn w:val="Normal"/>
    <w:link w:val="FooterChar"/>
    <w:uiPriority w:val="99"/>
    <w:unhideWhenUsed/>
    <w:rsid w:val="00AD162A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ardsforhumanity.idean.com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citl.indiana.edu/teaching-resources/diversity-inclusion/inclusive-syllabus/index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itl.indiana.edu/teaching-resources/diversity-inclusion/inclusive-syllabus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press.rebus.community/MakingRipples/part/pedagogy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5CC95AB09045BC290FC2E037D33C" ma:contentTypeVersion="21" ma:contentTypeDescription="Create a new document." ma:contentTypeScope="" ma:versionID="8d2c9a4ce312a88d41612a002afbc1e3">
  <xsd:schema xmlns:xsd="http://www.w3.org/2001/XMLSchema" xmlns:xs="http://www.w3.org/2001/XMLSchema" xmlns:p="http://schemas.microsoft.com/office/2006/metadata/properties" xmlns:ns2="3d443618-49a3-4464-988a-87eb58f65983" xmlns:ns3="3a354ac6-a945-4ef3-8c71-da4d67518063" targetNamespace="http://schemas.microsoft.com/office/2006/metadata/properties" ma:root="true" ma:fieldsID="7732c40c9a474eb962ddea8cbf87ef2b" ns2:_="" ns3:_="">
    <xsd:import namespace="3d443618-49a3-4464-988a-87eb58f65983"/>
    <xsd:import namespace="3a354ac6-a945-4ef3-8c71-da4d67518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ssignedto" minOccurs="0"/>
                <xsd:element ref="ns2:TL_x003b_DR" minOccurs="0"/>
                <xsd:element ref="ns2:Readby" minOccurs="0"/>
                <xsd:element ref="ns2:Usefulness" minOccurs="0"/>
                <xsd:element ref="ns2:Topic" minOccurs="0"/>
                <xsd:element ref="ns2:Citation_x0028_APA7_x0029_" minOccurs="0"/>
                <xsd:element ref="ns2:Geographicfocus" minOccurs="0"/>
                <xsd:element ref="ns2:Them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3618-49a3-4464-988a-87eb58f65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2" nillable="true" ma:displayName="Assigned to" ma:format="Dropdown" ma:internalName="Assignedto">
      <xsd:simpleType>
        <xsd:union memberTypes="dms:Text">
          <xsd:simpleType>
            <xsd:restriction base="dms:Choice">
              <xsd:enumeration value="Taylor"/>
              <xsd:enumeration value="Siri"/>
              <xsd:enumeration value="Alyssa"/>
            </xsd:restriction>
          </xsd:simpleType>
        </xsd:union>
      </xsd:simpleType>
    </xsd:element>
    <xsd:element name="TL_x003b_DR" ma:index="13" nillable="true" ma:displayName="TL;DR" ma:format="Dropdown" ma:internalName="TL_x003b_DR">
      <xsd:simpleType>
        <xsd:restriction base="dms:Note">
          <xsd:maxLength value="255"/>
        </xsd:restriction>
      </xsd:simpleType>
    </xsd:element>
    <xsd:element name="Readby" ma:index="14" nillable="true" ma:displayName="Read by" ma:format="Dropdown" ma:list="UserInfo" ma:SharePointGroup="0" ma:internalName="Rea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efulness" ma:index="15" nillable="true" ma:displayName="Usefulness" ma:format="Dropdown" ma:internalName="Usefulness">
      <xsd:simpleType>
        <xsd:restriction base="dms:Choice">
          <xsd:enumeration value="2 - could be useful"/>
          <xsd:enumeration value="3 - useful but not necessary"/>
          <xsd:enumeration value="4 - Useful"/>
          <xsd:enumeration value="5 -must use"/>
          <xsd:enumeration value="1 - Not useful"/>
        </xsd:restriction>
      </xsd:simpleType>
    </xsd:element>
    <xsd:element name="Topic" ma:index="16" nillable="true" ma:displayName="Topic" ma:description="SINGLE TOPIC ONLY" ma:format="Dropdown" ma:internalName="Topic">
      <xsd:simpleType>
        <xsd:restriction base="dms:Text">
          <xsd:maxLength value="255"/>
        </xsd:restriction>
      </xsd:simpleType>
    </xsd:element>
    <xsd:element name="Citation_x0028_APA7_x0029_" ma:index="17" nillable="true" ma:displayName="Citation (APA7)" ma:format="Dropdown" ma:internalName="Citation_x0028_APA7_x0029_">
      <xsd:simpleType>
        <xsd:restriction base="dms:Note"/>
      </xsd:simpleType>
    </xsd:element>
    <xsd:element name="Geographicfocus" ma:index="18" nillable="true" ma:displayName="Geographic focus" ma:format="Dropdown" ma:internalName="Geographicfocus">
      <xsd:simpleType>
        <xsd:restriction base="dms:Text">
          <xsd:maxLength value="255"/>
        </xsd:restriction>
      </xsd:simpleType>
    </xsd:element>
    <xsd:element name="Themes" ma:index="19" nillable="true" ma:displayName="Themes" ma:format="Dropdown" ma:internalName="Them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ffordance"/>
                        <xsd:enumeration value="Strategies &amp; Implementation"/>
                        <xsd:enumeration value="Barriers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4ac6-a945-4ef3-8c71-da4d6751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309089-bb50-42b9-8567-51f695985834}" ma:internalName="TaxCatchAll" ma:showField="CatchAllData" ma:web="3a354ac6-a945-4ef3-8c71-da4d67518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43618-49a3-4464-988a-87eb58f65983">
      <Terms xmlns="http://schemas.microsoft.com/office/infopath/2007/PartnerControls"/>
    </lcf76f155ced4ddcb4097134ff3c332f>
    <TaxCatchAll xmlns="3a354ac6-a945-4ef3-8c71-da4d67518063" xsi:nil="true"/>
    <Topic xmlns="3d443618-49a3-4464-988a-87eb58f65983" xsi:nil="true"/>
    <Readby xmlns="3d443618-49a3-4464-988a-87eb58f65983">
      <UserInfo>
        <DisplayName/>
        <AccountId xsi:nil="true"/>
        <AccountType/>
      </UserInfo>
    </Readby>
    <Geographicfocus xmlns="3d443618-49a3-4464-988a-87eb58f65983" xsi:nil="true"/>
    <Themes xmlns="3d443618-49a3-4464-988a-87eb58f65983" xsi:nil="true"/>
    <Usefulness xmlns="3d443618-49a3-4464-988a-87eb58f65983" xsi:nil="true"/>
    <Citation_x0028_APA7_x0029_ xmlns="3d443618-49a3-4464-988a-87eb58f65983" xsi:nil="true"/>
    <TL_x003b_DR xmlns="3d443618-49a3-4464-988a-87eb58f65983" xsi:nil="true"/>
    <Assignedto xmlns="3d443618-49a3-4464-988a-87eb58f65983" xsi:nil="true"/>
  </documentManagement>
</p:properties>
</file>

<file path=customXml/itemProps1.xml><?xml version="1.0" encoding="utf-8"?>
<ds:datastoreItem xmlns:ds="http://schemas.openxmlformats.org/officeDocument/2006/customXml" ds:itemID="{9E0647AE-2F33-4CDC-AE27-EF4CCF868BC8}"/>
</file>

<file path=customXml/itemProps2.xml><?xml version="1.0" encoding="utf-8"?>
<ds:datastoreItem xmlns:ds="http://schemas.openxmlformats.org/officeDocument/2006/customXml" ds:itemID="{829E6E83-4C9E-4DA5-8623-7AF9482D1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5DE76-E3C1-491E-8C1E-3D673F8E6C26}">
  <ds:schemaRefs>
    <ds:schemaRef ds:uri="http://schemas.microsoft.com/office/2006/metadata/properties"/>
    <ds:schemaRef ds:uri="http://schemas.microsoft.com/office/infopath/2007/PartnerControls"/>
    <ds:schemaRef ds:uri="35c8eadf-5322-4b6b-8f81-721b85c40a1e"/>
    <ds:schemaRef ds:uri="2d879eb6-d7d4-4fba-a7d6-b0a8d81088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468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WLA - DTP Team</cp:lastModifiedBy>
  <cp:revision>14</cp:revision>
  <dcterms:created xsi:type="dcterms:W3CDTF">2023-11-16T13:25:00Z</dcterms:created>
  <dcterms:modified xsi:type="dcterms:W3CDTF">2023-11-22T19:58:00Z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0x01010076D45CC95AB09045BC290FC2E037D33C</vt:lpwstr>
  </property>
  <property fmtid="{D5CDD505-2E9C-101B-9397-08002B2CF9AE}" pid="3" name="MediaServiceImageTags">
    <vt:lpwstr/>
  </property>
</Properties>
</file>