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A1AB" w14:textId="0B66E066" w:rsidR="005A7E59" w:rsidRPr="00045F35" w:rsidRDefault="005A7E59" w:rsidP="00045F35">
      <w:pPr>
        <w:pStyle w:val="Heading1"/>
        <w:rPr>
          <w:rFonts w:ascii="Arial" w:eastAsia="Times New Roman" w:hAnsi="Arial" w:cs="Arial"/>
          <w:b/>
          <w:bCs/>
          <w:color w:val="000000" w:themeColor="text1"/>
          <w:lang w:val="en-CA"/>
        </w:rPr>
      </w:pPr>
      <w:r w:rsidRPr="00045F35">
        <w:rPr>
          <w:rFonts w:ascii="Arial" w:eastAsia="Times New Roman" w:hAnsi="Arial" w:cs="Arial"/>
          <w:b/>
          <w:bCs/>
          <w:color w:val="000000" w:themeColor="text1"/>
          <w:lang w:val="en-CA"/>
        </w:rPr>
        <w:t>UDL Case Study Worksheet</w:t>
      </w:r>
    </w:p>
    <w:p w14:paraId="12D4666C" w14:textId="2CF245C7" w:rsidR="005A7E59" w:rsidRPr="00045F35" w:rsidRDefault="000C56C6" w:rsidP="00045F35">
      <w:pPr>
        <w:pStyle w:val="Heading2"/>
        <w:rPr>
          <w:rFonts w:eastAsia="Times New Roman"/>
          <w:b/>
          <w:bCs/>
          <w:color w:val="C00000"/>
        </w:rPr>
      </w:pPr>
      <w:r w:rsidRPr="00045F35">
        <w:rPr>
          <w:rFonts w:eastAsia="Times New Roman"/>
          <w:b/>
          <w:bCs/>
          <w:color w:val="C00000"/>
          <w:lang w:val="en-CA"/>
        </w:rPr>
        <w:t>STEM</w:t>
      </w:r>
    </w:p>
    <w:p w14:paraId="796A028A" w14:textId="77777777" w:rsidR="005A7E59" w:rsidRPr="00A44769" w:rsidRDefault="005A7E59" w:rsidP="005A7E59">
      <w:pPr>
        <w:spacing w:after="0" w:line="240" w:lineRule="auto"/>
        <w:textAlignment w:val="baseline"/>
        <w:rPr>
          <w:rFonts w:ascii="Segoe UI" w:eastAsia="Times New Roman" w:hAnsi="Segoe UI" w:cs="Segoe UI"/>
          <w:sz w:val="18"/>
          <w:szCs w:val="18"/>
        </w:rPr>
      </w:pPr>
    </w:p>
    <w:p w14:paraId="245D97BE" w14:textId="5466DA97" w:rsidR="000C56C6" w:rsidRDefault="000C56C6" w:rsidP="000C56C6">
      <w:pPr>
        <w:spacing w:after="0" w:line="240" w:lineRule="auto"/>
        <w:textAlignment w:val="baseline"/>
        <w:rPr>
          <w:rFonts w:ascii="Calibri" w:eastAsia="Times New Roman" w:hAnsi="Calibri" w:cs="Calibri"/>
        </w:rPr>
      </w:pPr>
      <w:r w:rsidRPr="00A44769">
        <w:rPr>
          <w:rFonts w:ascii="Calibri" w:eastAsia="Times New Roman" w:hAnsi="Calibri" w:cs="Calibri"/>
          <w:lang w:val="en-CA"/>
        </w:rPr>
        <w:t xml:space="preserve">Professor Smith teaches a first-year </w:t>
      </w:r>
      <w:r w:rsidR="008F428F">
        <w:rPr>
          <w:rFonts w:ascii="Calibri" w:eastAsia="Times New Roman" w:hAnsi="Calibri" w:cs="Calibri"/>
          <w:lang w:val="en-CA"/>
        </w:rPr>
        <w:t>C</w:t>
      </w:r>
      <w:r w:rsidRPr="00A44769">
        <w:rPr>
          <w:rFonts w:ascii="Calibri" w:eastAsia="Times New Roman" w:hAnsi="Calibri" w:cs="Calibri"/>
          <w:lang w:val="en-CA"/>
        </w:rPr>
        <w:t>alculus class, which is a required course for various degrees in science. He usually delivers a lecture from the front of the lecture theatre. As the class is often over 200 students, Professor Smith has minimal contact with the students. There are teaching assistants (TAs) available who can help students individually or in small groups. The TAs are graduate students with a strong interest in mathematics. </w:t>
      </w:r>
      <w:r w:rsidRPr="00A44769">
        <w:rPr>
          <w:rFonts w:ascii="Calibri" w:eastAsia="Times New Roman" w:hAnsi="Calibri" w:cs="Calibri"/>
        </w:rPr>
        <w:t> </w:t>
      </w:r>
    </w:p>
    <w:p w14:paraId="3593282B" w14:textId="77777777" w:rsidR="000C56C6" w:rsidRPr="00A44769" w:rsidRDefault="000C56C6" w:rsidP="000C56C6">
      <w:pPr>
        <w:spacing w:after="0" w:line="240" w:lineRule="auto"/>
        <w:textAlignment w:val="baseline"/>
        <w:rPr>
          <w:rFonts w:ascii="Segoe UI" w:eastAsia="Times New Roman" w:hAnsi="Segoe UI" w:cs="Segoe UI"/>
          <w:sz w:val="18"/>
          <w:szCs w:val="18"/>
        </w:rPr>
      </w:pPr>
    </w:p>
    <w:p w14:paraId="6978D2C9" w14:textId="77777777" w:rsidR="000C56C6" w:rsidRDefault="000C56C6" w:rsidP="000C56C6">
      <w:pPr>
        <w:spacing w:after="0" w:line="240" w:lineRule="auto"/>
        <w:textAlignment w:val="baseline"/>
        <w:rPr>
          <w:rFonts w:ascii="Calibri" w:eastAsia="Times New Roman" w:hAnsi="Calibri" w:cs="Calibri"/>
        </w:rPr>
      </w:pPr>
      <w:r w:rsidRPr="00A44769">
        <w:rPr>
          <w:rFonts w:ascii="Calibri" w:eastAsia="Times New Roman" w:hAnsi="Calibri" w:cs="Calibri"/>
          <w:lang w:val="en-CA"/>
        </w:rPr>
        <w:t>Mathematics has some unique symbols so much of the lecture includes PowerPoints with shorthand symbols. There is a midterm and a final exam. </w:t>
      </w:r>
      <w:r w:rsidRPr="00A44769">
        <w:rPr>
          <w:rFonts w:ascii="Calibri" w:eastAsia="Times New Roman" w:hAnsi="Calibri" w:cs="Calibri"/>
        </w:rPr>
        <w:t> </w:t>
      </w:r>
    </w:p>
    <w:p w14:paraId="5B3B48B4" w14:textId="77777777" w:rsidR="000C56C6" w:rsidRPr="00A44769" w:rsidRDefault="000C56C6" w:rsidP="000C56C6">
      <w:pPr>
        <w:spacing w:after="0" w:line="240" w:lineRule="auto"/>
        <w:textAlignment w:val="baseline"/>
        <w:rPr>
          <w:rFonts w:ascii="Segoe UI" w:eastAsia="Times New Roman" w:hAnsi="Segoe UI" w:cs="Segoe UI"/>
          <w:sz w:val="18"/>
          <w:szCs w:val="18"/>
        </w:rPr>
      </w:pPr>
    </w:p>
    <w:p w14:paraId="0C60F983" w14:textId="77777777" w:rsidR="000C56C6" w:rsidRDefault="000C56C6" w:rsidP="000C56C6">
      <w:pPr>
        <w:spacing w:after="0" w:line="240" w:lineRule="auto"/>
        <w:textAlignment w:val="baseline"/>
        <w:rPr>
          <w:rFonts w:ascii="Calibri" w:eastAsia="Times New Roman" w:hAnsi="Calibri" w:cs="Calibri"/>
        </w:rPr>
      </w:pPr>
      <w:r w:rsidRPr="00A44769">
        <w:rPr>
          <w:rFonts w:ascii="Calibri" w:eastAsia="Times New Roman" w:hAnsi="Calibri" w:cs="Calibri"/>
          <w:lang w:val="en-CA"/>
        </w:rPr>
        <w:t>Course evaluations have indicated the material is presented without a clear connection to the textbook. Students also have shared that they are not clear about the objectives for the course and are unsure if they are learning the material. </w:t>
      </w:r>
      <w:r w:rsidRPr="00A44769">
        <w:rPr>
          <w:rFonts w:ascii="Calibri" w:eastAsia="Times New Roman" w:hAnsi="Calibri" w:cs="Calibri"/>
        </w:rPr>
        <w:t> </w:t>
      </w:r>
    </w:p>
    <w:p w14:paraId="7F50BB14" w14:textId="77777777" w:rsidR="000C56C6" w:rsidRPr="00A44769" w:rsidRDefault="000C56C6" w:rsidP="000C56C6">
      <w:pPr>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0C56C6" w:rsidRPr="00A44769" w14:paraId="241AAF90" w14:textId="77777777" w:rsidTr="002438B5">
        <w:tc>
          <w:tcPr>
            <w:tcW w:w="3105" w:type="dxa"/>
            <w:tcBorders>
              <w:top w:val="single" w:sz="6" w:space="0" w:color="auto"/>
              <w:left w:val="single" w:sz="6" w:space="0" w:color="auto"/>
              <w:bottom w:val="single" w:sz="6" w:space="0" w:color="auto"/>
              <w:right w:val="single" w:sz="6" w:space="0" w:color="auto"/>
            </w:tcBorders>
            <w:shd w:val="clear" w:color="auto" w:fill="E2EFD9"/>
            <w:hideMark/>
          </w:tcPr>
          <w:p w14:paraId="5725D9B6"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Engagement</w:t>
            </w:r>
            <w:r w:rsidRPr="00A44769">
              <w:rPr>
                <w:rFonts w:ascii="Calibri" w:eastAsia="Times New Roman" w:hAnsi="Calibri" w:cs="Calibri"/>
              </w:rPr>
              <w:t> </w:t>
            </w:r>
          </w:p>
        </w:tc>
        <w:tc>
          <w:tcPr>
            <w:tcW w:w="3105" w:type="dxa"/>
            <w:tcBorders>
              <w:top w:val="single" w:sz="6" w:space="0" w:color="auto"/>
              <w:left w:val="nil"/>
              <w:bottom w:val="single" w:sz="6" w:space="0" w:color="auto"/>
              <w:right w:val="single" w:sz="6" w:space="0" w:color="auto"/>
            </w:tcBorders>
            <w:shd w:val="clear" w:color="auto" w:fill="E4D2F2"/>
            <w:hideMark/>
          </w:tcPr>
          <w:p w14:paraId="621E073D"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Representation </w:t>
            </w:r>
            <w:r w:rsidRPr="00A44769">
              <w:rPr>
                <w:rFonts w:ascii="Calibri" w:eastAsia="Times New Roman" w:hAnsi="Calibri" w:cs="Calibri"/>
              </w:rPr>
              <w:t> </w:t>
            </w:r>
          </w:p>
        </w:tc>
        <w:tc>
          <w:tcPr>
            <w:tcW w:w="3105" w:type="dxa"/>
            <w:tcBorders>
              <w:top w:val="single" w:sz="6" w:space="0" w:color="auto"/>
              <w:left w:val="nil"/>
              <w:bottom w:val="single" w:sz="6" w:space="0" w:color="auto"/>
              <w:right w:val="single" w:sz="6" w:space="0" w:color="auto"/>
            </w:tcBorders>
            <w:shd w:val="clear" w:color="auto" w:fill="BDD6EE"/>
            <w:hideMark/>
          </w:tcPr>
          <w:p w14:paraId="35088D1F"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Action &amp; Expression</w:t>
            </w:r>
            <w:r w:rsidRPr="00A44769">
              <w:rPr>
                <w:rFonts w:ascii="Calibri" w:eastAsia="Times New Roman" w:hAnsi="Calibri" w:cs="Calibri"/>
              </w:rPr>
              <w:t> </w:t>
            </w:r>
          </w:p>
        </w:tc>
      </w:tr>
      <w:tr w:rsidR="000C56C6" w:rsidRPr="00A44769" w14:paraId="7B3C5AEA" w14:textId="77777777" w:rsidTr="002438B5">
        <w:tc>
          <w:tcPr>
            <w:tcW w:w="3105" w:type="dxa"/>
            <w:tcBorders>
              <w:top w:val="nil"/>
              <w:left w:val="single" w:sz="6" w:space="0" w:color="auto"/>
              <w:bottom w:val="single" w:sz="6" w:space="0" w:color="auto"/>
              <w:right w:val="single" w:sz="6" w:space="0" w:color="auto"/>
            </w:tcBorders>
            <w:shd w:val="clear" w:color="auto" w:fill="auto"/>
            <w:hideMark/>
          </w:tcPr>
          <w:p w14:paraId="2ECDDDDD"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activities or topics about this course capture the learners' interest?</w:t>
            </w:r>
            <w:r w:rsidRPr="00A44769">
              <w:rPr>
                <w:rFonts w:ascii="Calibri" w:eastAsia="Times New Roman" w:hAnsi="Calibri" w:cs="Calibri"/>
              </w:rPr>
              <w:t> </w:t>
            </w:r>
          </w:p>
          <w:p w14:paraId="2AC523C1"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67F96CFE"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66D729DB"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676DB1BD"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7648912C"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58F64C4E"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In what ways is information for this course provided?</w:t>
            </w: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7BDA27F8"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In what ways do learners express what they know?</w:t>
            </w:r>
            <w:r w:rsidRPr="00A44769">
              <w:rPr>
                <w:rFonts w:ascii="Calibri" w:eastAsia="Times New Roman" w:hAnsi="Calibri" w:cs="Calibri"/>
              </w:rPr>
              <w:t> </w:t>
            </w:r>
          </w:p>
        </w:tc>
      </w:tr>
      <w:tr w:rsidR="000C56C6" w:rsidRPr="00A44769" w14:paraId="0298FD39" w14:textId="77777777" w:rsidTr="002438B5">
        <w:tc>
          <w:tcPr>
            <w:tcW w:w="3105" w:type="dxa"/>
            <w:tcBorders>
              <w:top w:val="nil"/>
              <w:left w:val="single" w:sz="6" w:space="0" w:color="auto"/>
              <w:bottom w:val="single" w:sz="6" w:space="0" w:color="auto"/>
              <w:right w:val="single" w:sz="6" w:space="0" w:color="auto"/>
            </w:tcBorders>
            <w:shd w:val="clear" w:color="auto" w:fill="auto"/>
            <w:hideMark/>
          </w:tcPr>
          <w:p w14:paraId="5578ACBB"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change could foster interest?</w:t>
            </w:r>
            <w:r w:rsidRPr="00A44769">
              <w:rPr>
                <w:rFonts w:ascii="Calibri" w:eastAsia="Times New Roman" w:hAnsi="Calibri" w:cs="Calibri"/>
              </w:rPr>
              <w:t> </w:t>
            </w:r>
          </w:p>
          <w:p w14:paraId="1187672A"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128D78F2"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5865A8B7"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4F06554A"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4102C56F"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p w14:paraId="225D0D17"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66CBF60F"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change could enhance how information is provided?</w:t>
            </w:r>
            <w:r w:rsidRPr="00A44769">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39AB7AF6" w14:textId="77777777" w:rsidR="000C56C6" w:rsidRPr="00A44769" w:rsidRDefault="000C56C6" w:rsidP="002438B5">
            <w:pPr>
              <w:spacing w:after="0" w:line="240" w:lineRule="auto"/>
              <w:textAlignment w:val="baseline"/>
              <w:rPr>
                <w:rFonts w:ascii="Times New Roman" w:eastAsia="Times New Roman" w:hAnsi="Times New Roman" w:cs="Times New Roman"/>
                <w:sz w:val="24"/>
                <w:szCs w:val="24"/>
              </w:rPr>
            </w:pPr>
            <w:r w:rsidRPr="00A44769">
              <w:rPr>
                <w:rFonts w:ascii="Calibri" w:eastAsia="Times New Roman" w:hAnsi="Calibri" w:cs="Calibri"/>
                <w:lang w:val="en-CA"/>
              </w:rPr>
              <w:t>What could allow other ways of action and expression? </w:t>
            </w:r>
            <w:r w:rsidRPr="00A44769">
              <w:rPr>
                <w:rFonts w:ascii="Calibri" w:eastAsia="Times New Roman" w:hAnsi="Calibri" w:cs="Calibri"/>
              </w:rPr>
              <w:t> </w:t>
            </w:r>
          </w:p>
        </w:tc>
      </w:tr>
    </w:tbl>
    <w:p w14:paraId="6E0AD7C4" w14:textId="77777777" w:rsidR="005A7E59" w:rsidRDefault="005A7E59" w:rsidP="000C56C6">
      <w:pPr>
        <w:spacing w:after="0" w:line="240" w:lineRule="auto"/>
        <w:textAlignment w:val="baseline"/>
      </w:pPr>
    </w:p>
    <w:p w14:paraId="0A482C2C" w14:textId="77777777" w:rsidR="00C4458F" w:rsidRDefault="00C4458F" w:rsidP="000C56C6">
      <w:pPr>
        <w:spacing w:after="0" w:line="240" w:lineRule="auto"/>
        <w:textAlignment w:val="baseline"/>
      </w:pPr>
    </w:p>
    <w:p w14:paraId="4BC200BC" w14:textId="77777777" w:rsidR="00C4458F" w:rsidRDefault="00C4458F" w:rsidP="00C4458F"/>
    <w:p w14:paraId="6CA3169E" w14:textId="77777777" w:rsidR="00C4458F" w:rsidRDefault="00C4458F" w:rsidP="00C4458F"/>
    <w:p w14:paraId="0CD02098" w14:textId="77777777" w:rsidR="00C4458F" w:rsidRDefault="00C4458F" w:rsidP="00C4458F"/>
    <w:p w14:paraId="47A7A1EF" w14:textId="77777777" w:rsidR="00C4458F" w:rsidRDefault="00C4458F" w:rsidP="00C4458F">
      <w:pPr>
        <w:rPr>
          <w:sz w:val="20"/>
          <w:szCs w:val="20"/>
        </w:rPr>
      </w:pPr>
      <w:r w:rsidRPr="0019798C">
        <w:rPr>
          <w:rFonts w:ascii="Times New Roman" w:eastAsia="Times New Roman" w:hAnsi="Times New Roman" w:cs="Times New Roman"/>
          <w:i/>
          <w:iCs/>
          <w:noProof/>
          <w:sz w:val="20"/>
          <w:szCs w:val="20"/>
          <w:lang w:val="en-CA"/>
        </w:rPr>
        <w:drawing>
          <wp:inline distT="0" distB="0" distL="0" distR="0" wp14:anchorId="5A9B5EA2" wp14:editId="158A4F3C">
            <wp:extent cx="609600" cy="214745"/>
            <wp:effectExtent l="0" t="0" r="0" b="1270"/>
            <wp:docPr id="1993303795" name="Picture 1993303795"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884" cy="219072"/>
                    </a:xfrm>
                    <a:prstGeom prst="rect">
                      <a:avLst/>
                    </a:prstGeom>
                    <a:noFill/>
                    <a:ln>
                      <a:noFill/>
                    </a:ln>
                  </pic:spPr>
                </pic:pic>
              </a:graphicData>
            </a:graphic>
          </wp:inline>
        </w:drawing>
      </w:r>
      <w:r>
        <w:rPr>
          <w:sz w:val="20"/>
          <w:szCs w:val="20"/>
        </w:rPr>
        <w:t xml:space="preserve"> </w:t>
      </w:r>
    </w:p>
    <w:p w14:paraId="7BF39C59" w14:textId="295E0D37" w:rsidR="00C4458F" w:rsidRPr="006B78C2" w:rsidRDefault="00C4458F" w:rsidP="006B78C2">
      <w:pPr>
        <w:rPr>
          <w:i/>
          <w:iCs/>
          <w:sz w:val="20"/>
          <w:szCs w:val="20"/>
        </w:rPr>
      </w:pPr>
      <w:r>
        <w:rPr>
          <w:sz w:val="20"/>
          <w:szCs w:val="20"/>
        </w:rPr>
        <w:t xml:space="preserve">Source: </w:t>
      </w:r>
      <w:hyperlink r:id="rId7" w:history="1">
        <w:r w:rsidRPr="00774F04">
          <w:rPr>
            <w:rStyle w:val="Hyperlink"/>
            <w:color w:val="0000FF"/>
            <w:sz w:val="20"/>
            <w:szCs w:val="20"/>
          </w:rPr>
          <w:t>Universal Design for Learning</w:t>
        </w:r>
      </w:hyperlink>
      <w:r>
        <w:rPr>
          <w:sz w:val="20"/>
          <w:szCs w:val="20"/>
        </w:rPr>
        <w:t xml:space="preserve"> </w:t>
      </w:r>
      <w:r w:rsidRPr="001905AF">
        <w:rPr>
          <w:sz w:val="20"/>
          <w:szCs w:val="20"/>
        </w:rPr>
        <w:t>by Andrew Stracuzzi is licensed under a </w:t>
      </w:r>
      <w:hyperlink r:id="rId8" w:history="1">
        <w:r w:rsidRPr="00774F04">
          <w:rPr>
            <w:rStyle w:val="Hyperlink"/>
            <w:color w:val="0000FF"/>
            <w:sz w:val="20"/>
            <w:szCs w:val="20"/>
          </w:rPr>
          <w:t>Creative Commons Attribution-</w:t>
        </w:r>
        <w:proofErr w:type="spellStart"/>
        <w:r w:rsidRPr="00774F04">
          <w:rPr>
            <w:rStyle w:val="Hyperlink"/>
            <w:color w:val="0000FF"/>
            <w:sz w:val="20"/>
            <w:szCs w:val="20"/>
          </w:rPr>
          <w:t>NonCommercial</w:t>
        </w:r>
        <w:proofErr w:type="spellEnd"/>
        <w:r w:rsidRPr="00774F04">
          <w:rPr>
            <w:rStyle w:val="Hyperlink"/>
            <w:color w:val="0000FF"/>
            <w:sz w:val="20"/>
            <w:szCs w:val="20"/>
          </w:rPr>
          <w:t>-</w:t>
        </w:r>
        <w:proofErr w:type="spellStart"/>
        <w:r w:rsidRPr="00774F04">
          <w:rPr>
            <w:rStyle w:val="Hyperlink"/>
            <w:color w:val="0000FF"/>
            <w:sz w:val="20"/>
            <w:szCs w:val="20"/>
          </w:rPr>
          <w:t>ShareAlike</w:t>
        </w:r>
        <w:proofErr w:type="spellEnd"/>
        <w:r w:rsidRPr="00774F04">
          <w:rPr>
            <w:rStyle w:val="Hyperlink"/>
            <w:color w:val="0000FF"/>
            <w:sz w:val="20"/>
            <w:szCs w:val="20"/>
          </w:rPr>
          <w:t xml:space="preserve"> 4.0 International License</w:t>
        </w:r>
      </w:hyperlink>
      <w:r>
        <w:rPr>
          <w:sz w:val="20"/>
          <w:szCs w:val="20"/>
        </w:rPr>
        <w:t xml:space="preserve">. </w:t>
      </w:r>
      <w:r w:rsidRPr="00C359F1">
        <w:rPr>
          <w:i/>
          <w:iCs/>
          <w:sz w:val="20"/>
          <w:szCs w:val="20"/>
        </w:rPr>
        <w:t xml:space="preserve">Reproduced from </w:t>
      </w:r>
      <w:hyperlink r:id="rId9" w:history="1">
        <w:r w:rsidRPr="00C359F1">
          <w:rPr>
            <w:rFonts w:ascii="Karla" w:hAnsi="Karla"/>
            <w:i/>
            <w:iCs/>
            <w:color w:val="0000FF"/>
            <w:sz w:val="20"/>
            <w:szCs w:val="20"/>
            <w:u w:val="single"/>
            <w:shd w:val="clear" w:color="auto" w:fill="F6F6F6"/>
          </w:rPr>
          <w:t>Universal Design for Learning: One Small Step</w:t>
        </w:r>
      </w:hyperlink>
      <w:r w:rsidRPr="00C359F1">
        <w:rPr>
          <w:rFonts w:ascii="Karla" w:hAnsi="Karla"/>
          <w:i/>
          <w:iCs/>
          <w:color w:val="222222"/>
          <w:sz w:val="20"/>
          <w:szCs w:val="20"/>
          <w:shd w:val="clear" w:color="auto" w:fill="F6F6F6"/>
        </w:rPr>
        <w:t xml:space="preserve">  by Sara </w:t>
      </w:r>
      <w:proofErr w:type="spellStart"/>
      <w:r w:rsidRPr="00C359F1">
        <w:rPr>
          <w:rFonts w:ascii="Karla" w:hAnsi="Karla"/>
          <w:i/>
          <w:iCs/>
          <w:color w:val="222222"/>
          <w:sz w:val="20"/>
          <w:szCs w:val="20"/>
          <w:shd w:val="clear" w:color="auto" w:fill="F6F6F6"/>
        </w:rPr>
        <w:t>Dzaman</w:t>
      </w:r>
      <w:proofErr w:type="spellEnd"/>
      <w:r w:rsidRPr="00C359F1">
        <w:rPr>
          <w:rFonts w:ascii="Karla" w:hAnsi="Karla"/>
          <w:i/>
          <w:iCs/>
          <w:color w:val="222222"/>
          <w:sz w:val="20"/>
          <w:szCs w:val="20"/>
          <w:shd w:val="clear" w:color="auto" w:fill="F6F6F6"/>
        </w:rPr>
        <w:t>; Derek Fenlon; Julie Maier; and Toni Marchione is licensed under a </w:t>
      </w:r>
      <w:hyperlink r:id="rId10" w:history="1">
        <w:r w:rsidRPr="00C359F1">
          <w:rPr>
            <w:rFonts w:ascii="Karla" w:hAnsi="Karla"/>
            <w:i/>
            <w:iCs/>
            <w:color w:val="0000FF"/>
            <w:sz w:val="20"/>
            <w:szCs w:val="20"/>
            <w:u w:val="single"/>
            <w:shd w:val="clear" w:color="auto" w:fill="F6F6F6"/>
          </w:rPr>
          <w:t>Creative Commons Attribution-</w:t>
        </w:r>
        <w:proofErr w:type="spellStart"/>
        <w:r w:rsidRPr="00C359F1">
          <w:rPr>
            <w:rFonts w:ascii="Karla" w:hAnsi="Karla"/>
            <w:i/>
            <w:iCs/>
            <w:color w:val="0000FF"/>
            <w:sz w:val="20"/>
            <w:szCs w:val="20"/>
            <w:u w:val="single"/>
            <w:shd w:val="clear" w:color="auto" w:fill="F6F6F6"/>
          </w:rPr>
          <w:t>NonCommercial</w:t>
        </w:r>
        <w:proofErr w:type="spellEnd"/>
        <w:r w:rsidRPr="00C359F1">
          <w:rPr>
            <w:rFonts w:ascii="Karla" w:hAnsi="Karla"/>
            <w:i/>
            <w:iCs/>
            <w:color w:val="0000FF"/>
            <w:sz w:val="20"/>
            <w:szCs w:val="20"/>
            <w:u w:val="single"/>
            <w:shd w:val="clear" w:color="auto" w:fill="F6F6F6"/>
          </w:rPr>
          <w:t>-</w:t>
        </w:r>
        <w:proofErr w:type="spellStart"/>
        <w:r w:rsidRPr="00C359F1">
          <w:rPr>
            <w:rFonts w:ascii="Karla" w:hAnsi="Karla"/>
            <w:i/>
            <w:iCs/>
            <w:color w:val="0000FF"/>
            <w:sz w:val="20"/>
            <w:szCs w:val="20"/>
            <w:u w:val="single"/>
            <w:shd w:val="clear" w:color="auto" w:fill="F6F6F6"/>
          </w:rPr>
          <w:t>ShareAlike</w:t>
        </w:r>
        <w:proofErr w:type="spellEnd"/>
        <w:r w:rsidRPr="00C359F1">
          <w:rPr>
            <w:rFonts w:ascii="Karla" w:hAnsi="Karla"/>
            <w:i/>
            <w:iCs/>
            <w:color w:val="0000FF"/>
            <w:sz w:val="20"/>
            <w:szCs w:val="20"/>
            <w:u w:val="single"/>
            <w:shd w:val="clear" w:color="auto" w:fill="F6F6F6"/>
          </w:rPr>
          <w:t xml:space="preserve"> 4.0 International License</w:t>
        </w:r>
      </w:hyperlink>
      <w:r>
        <w:rPr>
          <w:rFonts w:ascii="Karla" w:hAnsi="Karla"/>
          <w:i/>
          <w:iCs/>
          <w:color w:val="222222"/>
          <w:sz w:val="20"/>
          <w:szCs w:val="20"/>
          <w:shd w:val="clear" w:color="auto" w:fill="F6F6F6"/>
        </w:rPr>
        <w:t xml:space="preserve">.  Originally </w:t>
      </w:r>
      <w:r w:rsidRPr="00D625BC">
        <w:rPr>
          <w:rFonts w:ascii="Karla" w:hAnsi="Karla"/>
          <w:i/>
          <w:iCs/>
          <w:color w:val="222222"/>
          <w:sz w:val="20"/>
          <w:szCs w:val="20"/>
          <w:shd w:val="clear" w:color="auto" w:fill="F6F6F6"/>
        </w:rPr>
        <w:t xml:space="preserve">adapted from </w:t>
      </w:r>
      <w:r w:rsidRPr="00D7457B">
        <w:rPr>
          <w:rFonts w:ascii="Karla" w:hAnsi="Karla"/>
          <w:i/>
          <w:iCs/>
          <w:color w:val="222222"/>
          <w:sz w:val="20"/>
          <w:szCs w:val="20"/>
          <w:shd w:val="clear" w:color="auto" w:fill="F6F6F6"/>
        </w:rPr>
        <w:t>Clyne, C. &amp; Goel, T. (2022).</w:t>
      </w:r>
    </w:p>
    <w:sectPr w:rsidR="00C4458F" w:rsidRPr="006B78C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7C6C" w14:textId="77777777" w:rsidR="00E95C62" w:rsidRDefault="00E95C62" w:rsidP="005A7E59">
      <w:pPr>
        <w:spacing w:after="0" w:line="240" w:lineRule="auto"/>
      </w:pPr>
      <w:r>
        <w:separator/>
      </w:r>
    </w:p>
  </w:endnote>
  <w:endnote w:type="continuationSeparator" w:id="0">
    <w:p w14:paraId="3D689531" w14:textId="77777777" w:rsidR="00E95C62" w:rsidRDefault="00E95C62" w:rsidP="005A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42C0" w14:textId="3543E555" w:rsidR="005A7E59" w:rsidRPr="005A7E59" w:rsidRDefault="005A7E59" w:rsidP="00C4458F">
    <w:pPr>
      <w:jc w:val="center"/>
      <w:rPr>
        <w:rFonts w:ascii="Times New Roman" w:eastAsia="Times New Roman" w:hAnsi="Times New Roman" w:cs="Times New Roman"/>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787C" w14:textId="77777777" w:rsidR="00E95C62" w:rsidRDefault="00E95C62" w:rsidP="005A7E59">
      <w:pPr>
        <w:spacing w:after="0" w:line="240" w:lineRule="auto"/>
      </w:pPr>
      <w:r>
        <w:separator/>
      </w:r>
    </w:p>
  </w:footnote>
  <w:footnote w:type="continuationSeparator" w:id="0">
    <w:p w14:paraId="00D8F4CF" w14:textId="77777777" w:rsidR="00E95C62" w:rsidRDefault="00E95C62" w:rsidP="005A7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59"/>
    <w:rsid w:val="00045F35"/>
    <w:rsid w:val="000C56C6"/>
    <w:rsid w:val="001A607C"/>
    <w:rsid w:val="005A7E59"/>
    <w:rsid w:val="00617875"/>
    <w:rsid w:val="006217A2"/>
    <w:rsid w:val="006B78C2"/>
    <w:rsid w:val="00723329"/>
    <w:rsid w:val="00874273"/>
    <w:rsid w:val="008F428F"/>
    <w:rsid w:val="00C4458F"/>
    <w:rsid w:val="00D66C64"/>
    <w:rsid w:val="00DB0571"/>
    <w:rsid w:val="00E95C62"/>
    <w:rsid w:val="00F53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B5916"/>
  <w15:chartTrackingRefBased/>
  <w15:docId w15:val="{F080A542-D3B2-4D4E-AA3F-975006A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59"/>
    <w:pPr>
      <w:spacing w:after="160" w:line="259" w:lineRule="auto"/>
    </w:pPr>
    <w:rPr>
      <w:sz w:val="22"/>
      <w:szCs w:val="22"/>
      <w:lang w:val="en-US"/>
    </w:rPr>
  </w:style>
  <w:style w:type="paragraph" w:styleId="Heading1">
    <w:name w:val="heading 1"/>
    <w:basedOn w:val="Normal"/>
    <w:next w:val="Normal"/>
    <w:link w:val="Heading1Char"/>
    <w:uiPriority w:val="9"/>
    <w:qFormat/>
    <w:rsid w:val="0004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5F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A7E5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A7E59"/>
    <w:rPr>
      <w:rFonts w:ascii="Arial" w:eastAsia="Times New Roman" w:hAnsi="Arial" w:cs="Times New Roman"/>
      <w:sz w:val="20"/>
      <w:szCs w:val="20"/>
      <w:lang w:val="en-US"/>
    </w:rPr>
  </w:style>
  <w:style w:type="paragraph" w:styleId="Header">
    <w:name w:val="header"/>
    <w:basedOn w:val="Normal"/>
    <w:link w:val="HeaderChar"/>
    <w:uiPriority w:val="99"/>
    <w:unhideWhenUsed/>
    <w:rsid w:val="005A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59"/>
    <w:rPr>
      <w:sz w:val="22"/>
      <w:szCs w:val="22"/>
      <w:lang w:val="en-US"/>
    </w:rPr>
  </w:style>
  <w:style w:type="paragraph" w:styleId="Footer">
    <w:name w:val="footer"/>
    <w:basedOn w:val="Normal"/>
    <w:link w:val="FooterChar"/>
    <w:uiPriority w:val="99"/>
    <w:unhideWhenUsed/>
    <w:rsid w:val="005A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59"/>
    <w:rPr>
      <w:sz w:val="22"/>
      <w:szCs w:val="22"/>
      <w:lang w:val="en-US"/>
    </w:rPr>
  </w:style>
  <w:style w:type="character" w:customStyle="1" w:styleId="Heading1Char">
    <w:name w:val="Heading 1 Char"/>
    <w:basedOn w:val="DefaultParagraphFont"/>
    <w:link w:val="Heading1"/>
    <w:uiPriority w:val="9"/>
    <w:rsid w:val="00045F3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45F35"/>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C44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campusontario.pressbooks.pub/fanshaweud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reativecommons.org/licenses/by-nc-sa/4.0/" TargetMode="External"/><Relationship Id="rId4" Type="http://schemas.openxmlformats.org/officeDocument/2006/relationships/footnotes" Target="footnotes.xml"/><Relationship Id="rId9" Type="http://schemas.openxmlformats.org/officeDocument/2006/relationships/hyperlink" Target="https://openpress.usask.ca/universaldesignf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Julie</dc:creator>
  <cp:keywords/>
  <dc:description/>
  <cp:lastModifiedBy>Stracuzzi, Andrew</cp:lastModifiedBy>
  <cp:revision>13</cp:revision>
  <dcterms:created xsi:type="dcterms:W3CDTF">2022-08-16T21:09:00Z</dcterms:created>
  <dcterms:modified xsi:type="dcterms:W3CDTF">2023-12-02T02:56:00Z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dff85b6baaf890e7d024b2d0ded563d83a7fcf4a7e6bd5fd4d49d499455e6caf</vt:lpwstr>
  </property>
</Properties>
</file>