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18C3" w:rsidR="00F6078A" w:rsidP="2F62F7F0" w:rsidRDefault="00F6078A" w14:paraId="04623810" w14:textId="54D8E0D1">
      <w:pPr>
        <w:rPr>
          <w:rFonts w:ascii="Arial" w:hAnsi="Arial" w:eastAsia="" w:cs="Arial" w:eastAsiaTheme="majorEastAsia"/>
          <w:b w:val="1"/>
          <w:bCs w:val="1"/>
          <w:color w:val="373D3F"/>
          <w:sz w:val="28"/>
          <w:szCs w:val="28"/>
        </w:rPr>
      </w:pPr>
      <w:r w:rsidRPr="004018C3">
        <w:rPr>
          <w:rFonts w:ascii="Arial" w:hAnsi="Arial" w:cs="Arial" w:eastAsiaTheme="majorEastAsia"/>
          <w:b/>
          <w:color w:val="373D3F"/>
        </w:rPr>
        <w:drawing>
          <wp:anchor distT="0" distB="0" distL="114300" distR="114300" simplePos="0" relativeHeight="251658240" behindDoc="1" locked="0" layoutInCell="1" allowOverlap="1" wp14:anchorId="2B051673" wp14:editId="118178F8">
            <wp:simplePos x="0" y="0"/>
            <wp:positionH relativeFrom="column">
              <wp:posOffset>635</wp:posOffset>
            </wp:positionH>
            <wp:positionV relativeFrom="paragraph">
              <wp:posOffset>226060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C3">
        <w:rPr>
          <w:rFonts w:ascii="Arial" w:hAnsi="Arial" w:cs="Arial" w:eastAsiaTheme="majorEastAsia"/>
          <w:b/>
          <w:color w:val="373D3F"/>
        </w:rPr>
        <w:br/>
      </w:r>
      <w:r w:rsidRPr="004018C3">
        <w:rPr>
          <w:rFonts w:ascii="Arial" w:hAnsi="Arial" w:cs="Arial" w:eastAsiaTheme="majorEastAsia"/>
          <w:b/>
          <w:color w:val="373D3F"/>
          <w:sz w:val="32"/>
          <w:szCs w:val="32"/>
        </w:rPr>
        <w:br/>
      </w:r>
      <w:r w:rsidRPr="2F62F7F0" w:rsidR="02BADF2C">
        <w:rPr>
          <w:b w:val="1"/>
          <w:bCs w:val="1"/>
          <w:sz w:val="32"/>
          <w:szCs w:val="32"/>
        </w:rPr>
        <w:t>Autorégulation</w:t>
      </w:r>
    </w:p>
    <w:p w:rsidRPr="004018C3" w:rsidR="00E34B93" w:rsidP="2F62F7F0" w:rsidRDefault="00F6078A" w14:paraId="7CDC5495" w14:textId="5ECCA1EF">
      <w:pPr>
        <w:rPr>
          <w:rFonts w:ascii="Arial" w:hAnsi="Arial" w:eastAsia="" w:cs="Arial" w:eastAsiaTheme="majorEastAsia"/>
          <w:b w:val="1"/>
          <w:bCs w:val="1"/>
          <w:color w:val="373D3F"/>
          <w:sz w:val="28"/>
          <w:szCs w:val="28"/>
        </w:rPr>
      </w:pPr>
      <w:r w:rsidRPr="2F62F7F0" w:rsidR="02BADF2C">
        <w:rPr>
          <w:rFonts w:ascii="Arial" w:hAnsi="Arial" w:eastAsia="" w:cs="Arial" w:eastAsiaTheme="majorEastAsia"/>
          <w:b w:val="1"/>
          <w:bCs w:val="1"/>
          <w:color w:val="373D3F"/>
          <w:sz w:val="28"/>
          <w:szCs w:val="28"/>
        </w:rPr>
        <w:t>l’importance de la pleine conscience</w:t>
      </w:r>
    </w:p>
    <w:p w:rsidR="2F62F7F0" w:rsidP="2F62F7F0" w:rsidRDefault="2F62F7F0" w14:paraId="7B9E3CF0" w14:textId="26C77BFF">
      <w:pPr>
        <w:rPr>
          <w:rFonts w:ascii="Arial" w:hAnsi="Arial" w:eastAsia="Arial" w:cs="Arial"/>
          <w:b w:val="0"/>
          <w:bCs w:val="0"/>
          <w:i w:val="0"/>
          <w:iCs w:val="0"/>
          <w:color w:val="373D3F"/>
          <w:sz w:val="24"/>
          <w:szCs w:val="24"/>
        </w:rPr>
      </w:pPr>
    </w:p>
    <w:p w:rsidRPr="00F6078A" w:rsidR="00F6078A" w:rsidP="69688152" w:rsidRDefault="00F6078A" w14:paraId="7F635944" w14:textId="7B662271">
      <w:p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Résultats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d’apprentissage</w:t>
      </w:r>
    </w:p>
    <w:p w:rsidRPr="00F6078A" w:rsidR="00F6078A" w:rsidP="69688152" w:rsidRDefault="00F6078A" w14:paraId="31923287" w14:textId="6BF9AE2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</w:p>
    <w:p w:rsidRPr="00F6078A" w:rsidR="00F6078A" w:rsidP="69688152" w:rsidRDefault="00F6078A" w14:paraId="38FDCA76" w14:textId="1E1E655D">
      <w:pPr>
        <w:pStyle w:val="ListParagraph"/>
        <w:numPr>
          <w:ilvl w:val="0"/>
          <w:numId w:val="43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Décrire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la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pleine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conscience dans le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contexte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d’études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universitaires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</w:t>
      </w:r>
    </w:p>
    <w:p w:rsidRPr="00F6078A" w:rsidR="00F6078A" w:rsidP="69688152" w:rsidRDefault="00F6078A" w14:paraId="0360BA80" w14:textId="43324FEB">
      <w:pPr>
        <w:pStyle w:val="ListParagraph"/>
        <w:numPr>
          <w:ilvl w:val="0"/>
          <w:numId w:val="43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Décrire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les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avantages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de la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pleine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conscience dans le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contexte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d’études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universitaires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. 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</w:p>
    <w:p w:rsidRPr="00F6078A" w:rsidR="00F6078A" w:rsidP="69688152" w:rsidRDefault="00F6078A" w14:paraId="7B5704A4" w14:textId="78940BEF">
      <w:pPr>
        <w:pStyle w:val="ListParagraph"/>
        <w:numPr>
          <w:ilvl w:val="0"/>
          <w:numId w:val="43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Comprendre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l’importance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de la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pleine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conscience pour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l’autorégulation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et la 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régulation</w:t>
      </w:r>
      <w:r w:rsidRPr="69688152" w:rsidR="02BADF2C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de</w:t>
      </w:r>
    </w:p>
    <w:p w:rsidRPr="00F6078A" w:rsidR="00F6078A" w:rsidP="69688152" w:rsidRDefault="00F6078A" w14:paraId="1A377472" w14:textId="7DE85F3E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>
        <w:br/>
      </w:r>
      <w:r w:rsidRPr="69688152" w:rsidR="4FDDDA6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Réflexions</w:t>
      </w:r>
    </w:p>
    <w:p w:rsidR="002F17AD" w:rsidP="69688152" w:rsidRDefault="007869ED" w14:paraId="1718C9B3" w14:textId="2972EB7D">
      <w:pPr>
        <w:pStyle w:val="ListParagraph"/>
        <w:numPr>
          <w:ilvl w:val="0"/>
          <w:numId w:val="45"/>
        </w:numPr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Bon,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c’est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l’heure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de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finir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mes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devoirs...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j’espère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de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réussir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...  </w:t>
      </w:r>
    </w:p>
    <w:p w:rsidR="3E3ADE29" w:rsidP="69688152" w:rsidRDefault="3E3ADE29" w14:paraId="6517D4A6" w14:textId="395E5887">
      <w:pPr>
        <w:pStyle w:val="ListParagraph"/>
        <w:numPr>
          <w:ilvl w:val="0"/>
          <w:numId w:val="45"/>
        </w:numPr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Et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si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je ne suis pas capable? Quoi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ferais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-je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si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je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tombe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? Je 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vais</w:t>
      </w:r>
      <w:r w:rsidRPr="69688152" w:rsidR="3E3ADE29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le faire plus tard...</w:t>
      </w:r>
    </w:p>
    <w:p w:rsidR="007869ED" w:rsidP="69688152" w:rsidRDefault="007869ED" w14:paraId="00E948FF" w14:textId="1D1EDE80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3E3ADE29" w:rsidP="69688152" w:rsidRDefault="3E3ADE29" w14:paraId="68C1FBA1" w14:textId="27179EF5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3E3ADE2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La </w:t>
      </w:r>
      <w:r w:rsidRPr="69688152" w:rsidR="3E3ADE29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difficulté</w:t>
      </w:r>
    </w:p>
    <w:p w:rsidR="006E57E2" w:rsidP="69688152" w:rsidRDefault="006E57E2" w14:paraId="529007D3" w14:textId="5F45FDCE">
      <w:pPr>
        <w:pStyle w:val="Heading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perd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parfois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beaucoup de temps à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ressasser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erreurs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les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échecs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passés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s’inquiéter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d’une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activité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venir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même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d’un possible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échec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 lieu de se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concentrer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présent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de prendre la situation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main et de faire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consciemment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la base de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notre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vie. Si, pour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cette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raison,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manquez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d’attention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pendant un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vous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risquez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n’être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mesure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faire les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tâches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attendues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peut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nuire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votre</w:t>
      </w:r>
      <w:r w:rsidRPr="69688152" w:rsidR="4B080A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progression.</w:t>
      </w:r>
    </w:p>
    <w:p w:rsidR="2F62F7F0" w:rsidP="69688152" w:rsidRDefault="2F62F7F0" w14:paraId="3C121340" w14:textId="3E601C3A">
      <w:pPr>
        <w:pStyle w:val="Normal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3B84A88C" w:rsidP="69688152" w:rsidRDefault="3B84A88C" w14:paraId="0263FE42" w14:textId="18B111B3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3B84A88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L’utilité</w:t>
      </w:r>
      <w:r w:rsidRPr="69688152" w:rsidR="3B84A88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 la </w:t>
      </w:r>
      <w:r w:rsidRPr="69688152" w:rsidR="3B84A88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3B84A88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</w:t>
      </w:r>
    </w:p>
    <w:p w:rsidR="007869ED" w:rsidP="69688152" w:rsidRDefault="00BC4F3A" w14:paraId="70779799" w14:textId="51A98DA3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>
        <w:br/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écarter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idées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déplaisantes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(p. ex., « je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n’y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arriverai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pas ») et des sensations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pénibles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(p. ex., 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l’anxiété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l’ennui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) qui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source de distraction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nous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incitent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parfois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éviter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activités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importantes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exigeantes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="007869ED" w:rsidP="69688152" w:rsidRDefault="00BC4F3A" w14:paraId="18AABB1D" w14:textId="563DC9C9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7869ED" w:rsidP="69688152" w:rsidRDefault="00BC4F3A" w14:paraId="5FBA4132" w14:textId="050C0780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aussi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à faire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pause et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répondre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plus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judicieusement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situation difficile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idées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pénibles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plutôt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d’y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réagir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trop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spontanément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F62F7F0" w:rsidP="69688152" w:rsidRDefault="2F62F7F0" w14:paraId="677CA6D6" w14:textId="20351A09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6405E8D4" w:rsidP="69688152" w:rsidRDefault="6405E8D4" w14:paraId="67F4FC04" w14:textId="3BC07182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6405E8D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Réflexions</w:t>
      </w:r>
    </w:p>
    <w:p w:rsidR="79B3A4FB" w:rsidP="69688152" w:rsidRDefault="79B3A4FB" w14:paraId="40BDD4EA" w14:textId="06410F20">
      <w:pPr>
        <w:pStyle w:val="ListParagraph"/>
        <w:numPr>
          <w:ilvl w:val="0"/>
          <w:numId w:val="44"/>
        </w:numPr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Mes notes me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soucient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cette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fois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j’ai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besoin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de bien faire...</w:t>
      </w:r>
    </w:p>
    <w:p w:rsidR="79B3A4FB" w:rsidP="69688152" w:rsidRDefault="79B3A4FB" w14:paraId="1EBDB05D" w14:textId="4F1086E4">
      <w:pPr>
        <w:pStyle w:val="ListParagraph"/>
        <w:numPr>
          <w:ilvl w:val="0"/>
          <w:numId w:val="44"/>
        </w:numPr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Je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dois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le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compléter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toute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de suite, il ne faut pas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l’éviter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. Je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peux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toujours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parlers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avec 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l’enseignant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après</w:t>
      </w:r>
      <w:r w:rsidRPr="69688152" w:rsidR="79B3A4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.  </w:t>
      </w:r>
    </w:p>
    <w:p w:rsidR="00BC4F3A" w:rsidP="69688152" w:rsidRDefault="00BC4F3A" w14:paraId="007B7E01" w14:textId="1C9DA6CF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79B3A4FB" w:rsidP="69688152" w:rsidRDefault="79B3A4FB" w14:paraId="2B008BDB" w14:textId="2FF5D7B1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L’utilité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 la 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</w:t>
      </w:r>
    </w:p>
    <w:p w:rsidR="2F62F7F0" w:rsidP="69688152" w:rsidRDefault="2F62F7F0" w14:paraId="43230430" w14:textId="5B8C8A9B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79B3A4FB" w:rsidP="69688152" w:rsidRDefault="79B3A4FB" w14:paraId="1EE7198B" w14:textId="274A6E84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écarter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idées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déplaisantes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(p. ex., « je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n’y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arriverai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pas ») et des sensations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pénibles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(p. ex., 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l’anxiété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l’ennui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) qui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source de distraction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nous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incitent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parfois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éviter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activités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importantes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exigeantes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="79B3A4FB" w:rsidP="69688152" w:rsidRDefault="79B3A4FB" w14:paraId="65EA3C74" w14:textId="50AF83DD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79B3A4FB" w:rsidP="69688152" w:rsidRDefault="79B3A4FB" w14:paraId="1FAB7C24" w14:textId="1374945D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aussi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à faire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pause et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répondre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plus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judicieusement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une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situation difficile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des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idées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pénibles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plutôt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d’y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réagir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trop 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spontanément</w:t>
      </w:r>
      <w:r w:rsidRPr="69688152" w:rsidR="79B3A4F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BC4F3A" w:rsidP="69688152" w:rsidRDefault="00BC4F3A" w14:paraId="5B316C87" w14:textId="121D5FF2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FD4EA4" w:rsidR="004018C3" w:rsidP="69688152" w:rsidRDefault="004018C3" w14:paraId="12CF3192" w14:textId="0234B2F8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Alors, 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qu’est-ce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que la 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79B3A4F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conscience?</w:t>
      </w:r>
      <w:r w:rsidRPr="69688152" w:rsidR="00401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4018C3" w:rsidR="004018C3" w:rsidP="69688152" w:rsidRDefault="004018C3" w14:paraId="735B2C8A" w14:textId="77777777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7BA0BAAB" w:rsidP="69688152" w:rsidRDefault="7BA0BAAB" w14:paraId="36E559FD" w14:textId="304E370D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7BA0BAA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permet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prendre conscience de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ses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pensées et de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ses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du moment (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c’est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-à-dire, de se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concentrer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sur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se passe dans le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présent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) et de les accepter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comme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autant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produits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naturels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l’esprit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qu’on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observer et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laisser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passer sans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être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distrait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détourné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son 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objectif</w:t>
      </w:r>
      <w:r w:rsidRPr="69688152" w:rsidR="00FEECC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du moment.</w:t>
      </w:r>
    </w:p>
    <w:p w:rsidR="00FEECCC" w:rsidP="69688152" w:rsidRDefault="00FEECCC" w14:paraId="36632EC2" w14:textId="5B879F88">
      <w:pPr>
        <w:pStyle w:val="ListParagraph"/>
        <w:numPr>
          <w:ilvl w:val="0"/>
          <w:numId w:val="38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La pratique de la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pleine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confiance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nous aide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également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répondre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judicieusement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situation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donnée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plutôt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d’y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réagir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trop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spontanément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d’une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façon qui ne nous rend pas 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forcément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service</w:t>
      </w:r>
      <w:r w:rsidRPr="69688152" w:rsidR="00FEECC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</w:p>
    <w:p w:rsidR="004018C3" w:rsidP="69688152" w:rsidRDefault="004018C3" w14:paraId="34D40AC4" w14:textId="45ADCBC2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4018C3" w:rsidP="69688152" w:rsidRDefault="004018C3" w14:paraId="717C89C6" w14:textId="08F9A59F">
      <w:pPr>
        <w:ind w:left="720"/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Vérifiez</w:t>
      </w: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vos</w:t>
      </w: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connaissances</w:t>
      </w:r>
      <w:r w:rsidRPr="69688152" w:rsidR="00FEECC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69688152" w:rsidR="004018C3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Vrai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ou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faux: la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pleine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conscience parle à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propos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de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nôtres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réponses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vers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les sentiments, pensées, et 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émotions</w:t>
      </w:r>
      <w:r w:rsidRPr="69688152" w:rsidR="5CA82EFB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5CA82EFB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004018C3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True or False? </w:t>
      </w:r>
    </w:p>
    <w:p w:rsidR="004018C3" w:rsidP="69688152" w:rsidRDefault="004018C3" w14:paraId="2FFA667C" w14:textId="343A631D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FD4EA4" w:rsidR="004018C3" w:rsidP="69688152" w:rsidRDefault="004018C3" w14:paraId="6A939F81" w14:textId="24C50272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75E186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La distraction fait </w:t>
      </w:r>
      <w:r w:rsidRPr="69688152" w:rsidR="75E186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partie</w:t>
      </w:r>
      <w:r w:rsidRPr="69688152" w:rsidR="75E186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75E186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intégrante</w:t>
      </w:r>
      <w:r w:rsidRPr="69688152" w:rsidR="75E186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 la vie</w:t>
      </w:r>
    </w:p>
    <w:p w:rsidR="004018C3" w:rsidP="69688152" w:rsidRDefault="004018C3" w14:paraId="79141CB5" w14:textId="6A34BC27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>
        <w:br/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prochaine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échéance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le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paiement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du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loyer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la connexion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permanente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les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réseaux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sociaux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le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multitâche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nous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empêchent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prendre conscience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d’informations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importantes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de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leur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accorder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l’attention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qu’elles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méritent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pendant le temps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nécessaire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  <w:r w:rsidRPr="69688152" w:rsidR="4C0892E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4C0892EA" w:rsidP="69688152" w:rsidRDefault="4C0892EA" w14:paraId="3EAF8AF5" w14:textId="061D93C9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Justement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, la 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peut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nous aider à prendre conscience du moment et à nous 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concentrer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sur le 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présent</w:t>
      </w:r>
      <w:r w:rsidRPr="69688152" w:rsidR="4C0892E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w:rsidR="2F62F7F0" w:rsidP="69688152" w:rsidRDefault="2F62F7F0" w14:paraId="50E74D98" w14:textId="530B09A2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1F91C36D" w:rsidP="69688152" w:rsidRDefault="1F91C36D" w14:paraId="433D6616" w14:textId="31C12032">
      <w:pPr>
        <w:ind w:left="720"/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Vérifiez</w:t>
      </w: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vos</w:t>
      </w: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connaissances</w:t>
      </w:r>
      <w:r w:rsidRPr="69688152" w:rsidR="1F91C36D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Vrai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ou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faux? La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pleine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conscience aide à prendre conscience du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présent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, à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répondre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judicieusement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à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une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situation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donnée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plutôt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que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d’y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réagir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trop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brusquement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, et à nous distancer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d’idées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et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d’émotions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pénibles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qui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risquent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de nous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détourner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ou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nous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distraire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d’activités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importantes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qui exigent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une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grande</w:t>
      </w:r>
      <w:r w:rsidRPr="69688152" w:rsidR="1F91C36D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concentration. </w:t>
      </w:r>
      <w:r w:rsidRPr="69688152" w:rsidR="1F91C36D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True or False?</w:t>
      </w:r>
    </w:p>
    <w:p w:rsidRPr="004018C3" w:rsidR="004018C3" w:rsidP="69688152" w:rsidRDefault="004018C3" w14:paraId="0BBD2C9D" w14:textId="77777777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67F839C" w:rsidP="69688152" w:rsidRDefault="067F839C" w14:paraId="3055648D" w14:textId="10755DB1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Alors, 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qu’est-ce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que la 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conscience? </w:t>
      </w:r>
    </w:p>
    <w:p w:rsidR="2F62F7F0" w:rsidP="69688152" w:rsidRDefault="2F62F7F0" w14:paraId="5B49F04C" w14:textId="5B586D25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67F839C" w:rsidP="69688152" w:rsidRDefault="067F839C" w14:paraId="483758A3" w14:textId="6998B0EB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Afin de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développer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l'autorégulation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atteindre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l'apprentissage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autorégulé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pratiquer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est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important.</w:t>
      </w:r>
    </w:p>
    <w:p w:rsidR="067F839C" w:rsidP="69688152" w:rsidRDefault="067F839C" w14:paraId="7968C357" w14:textId="1F3858E1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67F839C" w:rsidP="69688152" w:rsidRDefault="067F839C" w14:paraId="389D6126" w14:textId="39C8EF65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Développer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vous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aidera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:</w:t>
      </w:r>
    </w:p>
    <w:p w:rsidR="067F839C" w:rsidP="69688152" w:rsidRDefault="067F839C" w14:paraId="2A273606" w14:textId="2AE5D9CE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67F839C" w:rsidP="69688152" w:rsidRDefault="067F839C" w14:paraId="1BB70494" w14:textId="6D8A1547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1. À prendre conscience de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pensées,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attitudes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envers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votre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apprentissage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vue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de...</w:t>
      </w:r>
    </w:p>
    <w:p w:rsidR="067F839C" w:rsidP="69688152" w:rsidRDefault="067F839C" w14:paraId="079A223A" w14:textId="01298500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2.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Lâcher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contrôle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pensées et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sur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votre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comportement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et;  </w:t>
      </w:r>
    </w:p>
    <w:p w:rsidR="067F839C" w:rsidP="69688152" w:rsidRDefault="067F839C" w14:paraId="341F68F4" w14:textId="521642D3">
      <w:pPr>
        <w:pStyle w:val="ListParagraph"/>
        <w:numPr>
          <w:ilvl w:val="0"/>
          <w:numId w:val="47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3. Changez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réponses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négatives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vous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éloignent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objectifs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d'apprentissage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F62F7F0" w:rsidP="69688152" w:rsidRDefault="2F62F7F0" w14:paraId="77B3B595" w14:textId="6DFC621B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67F839C" w:rsidP="69688152" w:rsidRDefault="067F839C" w14:paraId="5226808B" w14:textId="4F9DB00D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L’apprentissage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en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conscience </w:t>
      </w:r>
    </w:p>
    <w:p w:rsidR="2F62F7F0" w:rsidP="69688152" w:rsidRDefault="2F62F7F0" w14:paraId="2C322072" w14:textId="3FF11D65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67F839C" w:rsidP="69688152" w:rsidRDefault="067F839C" w14:paraId="768A7426" w14:textId="5FF83ACC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apprenants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capables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d’accéder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la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trois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avantages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essentiels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l’autorégulation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apprentissages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 : </w:t>
      </w:r>
    </w:p>
    <w:p w:rsidR="067F839C" w:rsidP="69688152" w:rsidRDefault="067F839C" w14:paraId="60A93FC9" w14:textId="513F9939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67F839C" w:rsidP="69688152" w:rsidRDefault="067F839C" w14:paraId="0F3675D2" w14:textId="67ADC8FA">
      <w:pPr>
        <w:pStyle w:val="ListParagraph"/>
        <w:numPr>
          <w:ilvl w:val="0"/>
          <w:numId w:val="4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ils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du moment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présent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; </w:t>
      </w:r>
    </w:p>
    <w:p w:rsidR="067F839C" w:rsidP="69688152" w:rsidRDefault="067F839C" w14:paraId="0E2A2C81" w14:textId="44A82958">
      <w:pPr>
        <w:pStyle w:val="ListParagraph"/>
        <w:numPr>
          <w:ilvl w:val="0"/>
          <w:numId w:val="4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ils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de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qu’ils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ressentent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l’égard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apprentissages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faire;</w:t>
      </w:r>
    </w:p>
    <w:p w:rsidR="067F839C" w:rsidP="69688152" w:rsidRDefault="067F839C" w14:paraId="01291327" w14:textId="178C66AA">
      <w:pPr>
        <w:pStyle w:val="ListParagraph"/>
        <w:numPr>
          <w:ilvl w:val="0"/>
          <w:numId w:val="4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ils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ne se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laissent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entraîner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par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leurs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émotions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F62F7F0" w:rsidP="69688152" w:rsidRDefault="2F62F7F0" w14:paraId="3DA7FBEB" w14:textId="6BD6B018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D42305" w:rsidP="69688152" w:rsidRDefault="00D42305" w14:paraId="671A36D2" w14:textId="5CC5FC9B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Réfléchissons</w:t>
      </w:r>
      <w:r w:rsidRPr="69688152" w:rsidR="067F839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 :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saviez-vous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la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conscience,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auparavant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et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qu’avez-vous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appris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à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sujet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grâce à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cette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activité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? En quoi la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pleine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conscience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peut-elle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vous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à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l’égard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la matière d’un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cours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des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tâches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d’apprentissage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? </w:t>
      </w:r>
    </w:p>
    <w:p w:rsidR="00D42305" w:rsidP="69688152" w:rsidRDefault="00D42305" w14:paraId="40A5D1AC" w14:textId="1590A0D4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D42305" w:rsidP="69688152" w:rsidRDefault="00D42305" w14:paraId="6C3E68A3" w14:textId="50FE666C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Utilisez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l'éspace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ci-dessous pour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écrire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votre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reponse</w:t>
      </w:r>
      <w:r w:rsidRPr="69688152" w:rsidR="067F83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F62F7F0" w:rsidP="2F62F7F0" w:rsidRDefault="2F62F7F0" w14:paraId="54D463C4" w14:textId="40FF9E25">
      <w:pPr>
        <w:pStyle w:val="Normal"/>
        <w:rPr>
          <w:rFonts w:ascii="Arial" w:hAnsi="Arial" w:eastAsia="" w:cs="Arial" w:eastAsiaTheme="majorEastAsia"/>
          <w:color w:val="373D3F"/>
          <w:sz w:val="22"/>
          <w:szCs w:val="22"/>
        </w:rPr>
      </w:pPr>
    </w:p>
    <w:p w:rsidR="00D42305" w:rsidP="00D42305" w:rsidRDefault="00D42305" w14:paraId="314137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00D42305" w:rsidRDefault="00D42305" w14:paraId="2DFB98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00D42305" w:rsidRDefault="00D42305" w14:paraId="2802F1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00D42305" w:rsidRDefault="00D42305" w14:paraId="13FF0E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Pr="00D42305" w:rsidR="00D42305" w:rsidP="00D42305" w:rsidRDefault="00D42305" w14:paraId="3AD2D69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00D42305" w:rsidRDefault="00D42305" w14:paraId="7B100EF1" w14:textId="321A3122">
      <w:pP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00D42305" w:rsidRDefault="00D42305" w14:paraId="45D274F4" w14:textId="35DDA0B0">
      <w:pP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38DB6E27" w:rsidP="2F62F7F0" w:rsidRDefault="38DB6E27" w14:paraId="1F24D297" w14:textId="1AA9520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F62F7F0" w:rsidR="38DB6E27">
        <w:rPr>
          <w:rFonts w:ascii="Arial" w:hAnsi="Arial" w:eastAsia="" w:cs="Arial" w:eastAsiaTheme="majorEastAsia"/>
          <w:b w:val="1"/>
          <w:bCs w:val="1"/>
          <w:sz w:val="22"/>
          <w:szCs w:val="22"/>
        </w:rPr>
        <w:t>Sources</w:t>
      </w:r>
    </w:p>
    <w:p w:rsidR="00D42305" w:rsidP="00D42305" w:rsidRDefault="00D42305" w14:paraId="5EE74882" w14:textId="69D591BE">
      <w:pP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p w:rsidR="00D42305" w:rsidP="2F62F7F0" w:rsidRDefault="00D42305" w14:paraId="4890FB2F" w14:textId="228A49E7">
      <w:pPr>
        <w:pStyle w:val="NormalWeb"/>
        <w:spacing w:before="0" w:beforeAutospacing="off" w:after="0" w:afterAutospacing="off" w:line="300" w:lineRule="atLeast"/>
        <w:rPr>
          <w:rFonts w:ascii="Arial" w:hAnsi="Arial" w:cs="Arial"/>
          <w:color w:val="323232"/>
          <w:sz w:val="18"/>
          <w:szCs w:val="18"/>
        </w:rPr>
      </w:pPr>
      <w:r w:rsidRPr="2F62F7F0" w:rsidR="38DB6E27">
        <w:rPr>
          <w:rFonts w:ascii="Arial" w:hAnsi="Arial" w:cs="Arial"/>
          <w:b w:val="1"/>
          <w:bCs w:val="1"/>
          <w:color w:val="323232"/>
          <w:sz w:val="18"/>
          <w:szCs w:val="18"/>
        </w:rPr>
        <w:t>Adaptation par:</w:t>
      </w:r>
      <w:r w:rsidRPr="2F62F7F0" w:rsidR="00D42305">
        <w:rPr>
          <w:rFonts w:ascii="Arial" w:hAnsi="Arial" w:cs="Arial"/>
          <w:color w:val="323232"/>
          <w:sz w:val="18"/>
          <w:szCs w:val="18"/>
        </w:rPr>
        <w:t> </w:t>
      </w:r>
      <w:hyperlink r:id="R81c729a86d7d41b4"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>Growth &amp; Goals: a module for any context, designed to develop learning skills</w:t>
        </w:r>
      </w:hyperlink>
      <w:r w:rsidRPr="2F62F7F0" w:rsidR="00D42305">
        <w:rPr>
          <w:rFonts w:ascii="Arial" w:hAnsi="Arial" w:cs="Arial"/>
          <w:color w:val="323232"/>
          <w:sz w:val="18"/>
          <w:szCs w:val="18"/>
        </w:rPr>
        <w:t xml:space="preserve"> by Alison Flynn; Elizabeth Campbell Brown; Emily O'Connor; </w:t>
      </w:r>
      <w:r w:rsidRPr="2F62F7F0" w:rsidR="00D42305">
        <w:rPr>
          <w:rFonts w:ascii="Arial" w:hAnsi="Arial" w:cs="Arial"/>
          <w:color w:val="323232"/>
          <w:sz w:val="18"/>
          <w:szCs w:val="18"/>
        </w:rPr>
        <w:t>Ellyssa</w:t>
      </w:r>
      <w:r w:rsidRPr="2F62F7F0" w:rsidR="00D42305">
        <w:rPr>
          <w:rFonts w:ascii="Arial" w:hAnsi="Arial" w:cs="Arial"/>
          <w:color w:val="323232"/>
          <w:sz w:val="18"/>
          <w:szCs w:val="18"/>
        </w:rPr>
        <w:t xml:space="preserve"> Walsh; Fergal O'Hagan; </w:t>
      </w:r>
      <w:r w:rsidRPr="2F62F7F0" w:rsidR="00D42305">
        <w:rPr>
          <w:rFonts w:ascii="Arial" w:hAnsi="Arial" w:cs="Arial"/>
          <w:color w:val="323232"/>
          <w:sz w:val="18"/>
          <w:szCs w:val="18"/>
        </w:rPr>
        <w:t>Gisèle</w:t>
      </w:r>
      <w:r w:rsidRPr="2F62F7F0" w:rsidR="00D42305">
        <w:rPr>
          <w:rFonts w:ascii="Arial" w:hAnsi="Arial" w:cs="Arial"/>
          <w:color w:val="323232"/>
          <w:sz w:val="18"/>
          <w:szCs w:val="18"/>
        </w:rPr>
        <w:t xml:space="preserve"> Richard; and Kevin Roy is licensed under a </w:t>
      </w:r>
      <w:hyperlink r:id="R25998b22564f4284"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>Creative Commons Attribution-</w:t>
        </w:r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>NonCommercial</w:t>
        </w:r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>-</w:t>
        </w:r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>ShareAlike</w:t>
        </w:r>
        <w:r w:rsidRPr="2F62F7F0" w:rsidR="00D42305">
          <w:rPr>
            <w:rStyle w:val="Hyperlink"/>
            <w:rFonts w:ascii="Arial" w:hAnsi="Arial" w:cs="Arial"/>
            <w:sz w:val="18"/>
            <w:szCs w:val="18"/>
          </w:rPr>
          <w:t xml:space="preserve"> 4.0 International License</w:t>
        </w:r>
      </w:hyperlink>
      <w:r w:rsidRPr="2F62F7F0" w:rsidR="00D42305">
        <w:rPr>
          <w:rFonts w:ascii="Arial" w:hAnsi="Arial" w:cs="Arial"/>
          <w:color w:val="323232"/>
          <w:sz w:val="18"/>
          <w:szCs w:val="18"/>
        </w:rPr>
        <w:t>, except where otherwise noted.</w:t>
      </w:r>
    </w:p>
    <w:p w:rsidR="00D42305" w:rsidP="00D42305" w:rsidRDefault="00D42305" w14:paraId="41452327" w14:textId="77777777">
      <w:pPr>
        <w:rPr>
          <w:rFonts w:ascii="Arial" w:hAnsi="Arial" w:cs="Arial" w:eastAsiaTheme="majorEastAsia"/>
          <w:bCs/>
          <w:color w:val="373D3F"/>
          <w:sz w:val="22"/>
          <w:szCs w:val="22"/>
        </w:rPr>
      </w:pPr>
    </w:p>
    <w:sectPr w:rsidR="00D42305" w:rsidSect="004018C3">
      <w:headerReference w:type="default" r:id="rId14"/>
      <w:footerReference w:type="default" r:id="rId15"/>
      <w:headerReference w:type="first" r:id="rId16"/>
      <w:pgSz w:w="12240" w:h="15840" w:orient="portrait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3CF" w:rsidRDefault="001053CF" w14:paraId="631CE193" w14:textId="77777777">
      <w:r>
        <w:separator/>
      </w:r>
    </w:p>
  </w:endnote>
  <w:endnote w:type="continuationSeparator" w:id="0">
    <w:p w:rsidR="001053CF" w:rsidRDefault="001053CF" w14:paraId="2B4430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2F62F7F0" w:rsidP="2F62F7F0" w:rsidRDefault="2F62F7F0" w14:paraId="6FA9961D" w14:textId="2C09BE9D">
    <w:pPr>
      <w:pStyle w:val="Normal"/>
      <w:spacing w:after="160" w:line="259" w:lineRule="auto"/>
      <w:rPr>
        <w:rFonts w:ascii="Calibri" w:hAnsi="Calibri" w:eastAsia="Calibri" w:cs="Calibri"/>
        <w:noProof w:val="0"/>
        <w:sz w:val="22"/>
        <w:szCs w:val="22"/>
        <w:lang w:val="en-US"/>
      </w:rPr>
    </w:pPr>
    <w:r w:rsidR="2F62F7F0">
      <w:drawing>
        <wp:inline wp14:editId="26B8E73B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b04311c440ee497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F62F7F0" w:rsidR="2F62F7F0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Outils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pour la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réussite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des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étudiants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par </w:t>
    </w:r>
    <w:r w:rsidRPr="2F62F7F0" w:rsidR="2F62F7F0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Envision YU,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2F62F7F0" w:rsidR="2F62F7F0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Université York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est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sous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licence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hyperlink r:id="R7ef4b6298d72496e">
      <w:r w:rsidRPr="2F62F7F0" w:rsidR="2F62F7F0">
        <w:rPr>
          <w:rStyle w:val="Hyperlink"/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Creative Commons Attribution - Pas d’Utilisation Commerciale - Partage dans les Mêmes Conditions 4.0 International.</w:t>
      </w:r>
    </w:hyperlink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Si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vous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réutilisez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ce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travail,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veuillez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citer </w:t>
    </w:r>
    <w:r w:rsidRPr="2F62F7F0" w:rsidR="2F62F7F0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Envision YU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, </w:t>
    </w:r>
    <w:r w:rsidRPr="2F62F7F0" w:rsidR="2F62F7F0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Université York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et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inclure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un lien 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>vers</w:t>
    </w:r>
    <w:r w:rsidRPr="2F62F7F0" w:rsidR="2F62F7F0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hyperlink r:id="R8a523c94a5d74fd8">
      <w:r w:rsidRPr="2F62F7F0" w:rsidR="2F62F7F0">
        <w:rPr>
          <w:rStyle w:val="Hyperlink"/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https://ecampusontario.pressbooks.pub/envisionyufr/.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3CF" w:rsidRDefault="001053CF" w14:paraId="6D9DAE43" w14:textId="77777777">
      <w:r>
        <w:separator/>
      </w:r>
    </w:p>
  </w:footnote>
  <w:footnote w:type="continuationSeparator" w:id="0">
    <w:p w:rsidR="001053CF" w:rsidRDefault="001053CF" w14:paraId="267172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04C61530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15e89b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79840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fb5ea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a142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42b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796b6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A0CB8"/>
    <w:multiLevelType w:val="multilevel"/>
    <w:tmpl w:val="5DD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1677A7"/>
    <w:multiLevelType w:val="multilevel"/>
    <w:tmpl w:val="114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72F5795"/>
    <w:multiLevelType w:val="hybridMultilevel"/>
    <w:tmpl w:val="C8ECAE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A4093"/>
    <w:multiLevelType w:val="multilevel"/>
    <w:tmpl w:val="EF1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1133811"/>
    <w:multiLevelType w:val="multilevel"/>
    <w:tmpl w:val="528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E06FB"/>
    <w:multiLevelType w:val="multilevel"/>
    <w:tmpl w:val="DF2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E4C5CCF"/>
    <w:multiLevelType w:val="multilevel"/>
    <w:tmpl w:val="957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FE40C4E"/>
    <w:multiLevelType w:val="hybridMultilevel"/>
    <w:tmpl w:val="9AE00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013"/>
    <w:multiLevelType w:val="multilevel"/>
    <w:tmpl w:val="7D2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13EA1"/>
    <w:multiLevelType w:val="hybridMultilevel"/>
    <w:tmpl w:val="AC9696EC"/>
    <w:lvl w:ilvl="0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3A4E"/>
    <w:multiLevelType w:val="hybridMultilevel"/>
    <w:tmpl w:val="23F27E9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C5667E"/>
    <w:multiLevelType w:val="multilevel"/>
    <w:tmpl w:val="7F0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2042A"/>
    <w:multiLevelType w:val="multilevel"/>
    <w:tmpl w:val="CD1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C186C75"/>
    <w:multiLevelType w:val="multilevel"/>
    <w:tmpl w:val="41E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0AA5F7A"/>
    <w:multiLevelType w:val="hybridMultilevel"/>
    <w:tmpl w:val="C8EC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14B2"/>
    <w:multiLevelType w:val="hybridMultilevel"/>
    <w:tmpl w:val="CD6406C6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4AAB"/>
    <w:multiLevelType w:val="multilevel"/>
    <w:tmpl w:val="78F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103B6"/>
    <w:multiLevelType w:val="hybridMultilevel"/>
    <w:tmpl w:val="1D8AB16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8E3D45"/>
    <w:multiLevelType w:val="multilevel"/>
    <w:tmpl w:val="674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8DA1087"/>
    <w:multiLevelType w:val="multilevel"/>
    <w:tmpl w:val="58E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8">
    <w:abstractNumId w:val="25"/>
  </w:num>
  <w:num w:numId="47">
    <w:abstractNumId w:val="24"/>
  </w:num>
  <w:num w:numId="46">
    <w:abstractNumId w:val="23"/>
  </w:num>
  <w:num w:numId="45">
    <w:abstractNumId w:val="22"/>
  </w:num>
  <w:num w:numId="44">
    <w:abstractNumId w:val="21"/>
  </w:num>
  <w:num w:numId="43">
    <w:abstractNumId w:val="20"/>
  </w:num>
  <w:num w:numId="1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4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5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6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7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8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9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0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1" w16cid:durableId="17837252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2" w16cid:durableId="78538653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3" w16cid:durableId="74896589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4" w16cid:durableId="217786538">
    <w:abstractNumId w:val="11"/>
  </w:num>
  <w:num w:numId="15" w16cid:durableId="2088921533">
    <w:abstractNumId w:val="11"/>
  </w:num>
  <w:num w:numId="16" w16cid:durableId="1357345230">
    <w:abstractNumId w:val="8"/>
  </w:num>
  <w:num w:numId="17" w16cid:durableId="747460962">
    <w:abstractNumId w:val="6"/>
  </w:num>
  <w:num w:numId="18" w16cid:durableId="1872452493">
    <w:abstractNumId w:val="4"/>
  </w:num>
  <w:num w:numId="19" w16cid:durableId="777917180">
    <w:abstractNumId w:val="17"/>
  </w:num>
  <w:num w:numId="20" w16cid:durableId="1467814741">
    <w:abstractNumId w:val="16"/>
  </w:num>
  <w:num w:numId="21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2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3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4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5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6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7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8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9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0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1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2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3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4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5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6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7" w16cid:durableId="1694459758">
    <w:abstractNumId w:val="10"/>
  </w:num>
  <w:num w:numId="38" w16cid:durableId="632565463">
    <w:abstractNumId w:val="9"/>
  </w:num>
  <w:num w:numId="39" w16cid:durableId="64228393">
    <w:abstractNumId w:val="7"/>
  </w:num>
  <w:num w:numId="40" w16cid:durableId="158932907">
    <w:abstractNumId w:val="2"/>
  </w:num>
  <w:num w:numId="41" w16cid:durableId="316499566">
    <w:abstractNumId w:val="15"/>
  </w:num>
  <w:num w:numId="42" w16cid:durableId="36760869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73F25"/>
    <w:rsid w:val="001053CF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2F17AD"/>
    <w:rsid w:val="0034618D"/>
    <w:rsid w:val="00377980"/>
    <w:rsid w:val="00394DEC"/>
    <w:rsid w:val="003D5B27"/>
    <w:rsid w:val="003F4CC0"/>
    <w:rsid w:val="004018C3"/>
    <w:rsid w:val="004B4949"/>
    <w:rsid w:val="004D4A9B"/>
    <w:rsid w:val="00532BC7"/>
    <w:rsid w:val="00577C5D"/>
    <w:rsid w:val="0059C04C"/>
    <w:rsid w:val="005A6063"/>
    <w:rsid w:val="005E5E91"/>
    <w:rsid w:val="005F0146"/>
    <w:rsid w:val="006A017B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96E2F"/>
    <w:rsid w:val="0094407E"/>
    <w:rsid w:val="00956A6E"/>
    <w:rsid w:val="00960715"/>
    <w:rsid w:val="009646B9"/>
    <w:rsid w:val="0097495B"/>
    <w:rsid w:val="009806C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34B93"/>
    <w:rsid w:val="00E4745B"/>
    <w:rsid w:val="00E53499"/>
    <w:rsid w:val="00E72D08"/>
    <w:rsid w:val="00E769A2"/>
    <w:rsid w:val="00EB69D1"/>
    <w:rsid w:val="00EC326F"/>
    <w:rsid w:val="00F192ED"/>
    <w:rsid w:val="00F34330"/>
    <w:rsid w:val="00F6078A"/>
    <w:rsid w:val="00FB0613"/>
    <w:rsid w:val="00FD4EA4"/>
    <w:rsid w:val="00FE4C95"/>
    <w:rsid w:val="00FE6CE5"/>
    <w:rsid w:val="00FEECCC"/>
    <w:rsid w:val="01383728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2BADF2C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56AF8D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7F839C"/>
    <w:rsid w:val="0687D47C"/>
    <w:rsid w:val="068F1D9E"/>
    <w:rsid w:val="06989A66"/>
    <w:rsid w:val="06CAE68B"/>
    <w:rsid w:val="0731E670"/>
    <w:rsid w:val="074E64AB"/>
    <w:rsid w:val="078E504F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A822F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D0ED26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7BC0E3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91C36D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5F0F5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2F7F0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B6E27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697AB0"/>
    <w:rsid w:val="3B737AB6"/>
    <w:rsid w:val="3B78A82D"/>
    <w:rsid w:val="3B81B163"/>
    <w:rsid w:val="3B8466D1"/>
    <w:rsid w:val="3B84A88C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3ADE29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0B69AF9"/>
    <w:rsid w:val="413B346C"/>
    <w:rsid w:val="41644A1F"/>
    <w:rsid w:val="417545E8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80AF1"/>
    <w:rsid w:val="4B0CB022"/>
    <w:rsid w:val="4B1C3B2B"/>
    <w:rsid w:val="4B58FAE7"/>
    <w:rsid w:val="4B7E8E33"/>
    <w:rsid w:val="4B81D428"/>
    <w:rsid w:val="4B883B70"/>
    <w:rsid w:val="4C0892EA"/>
    <w:rsid w:val="4C292EB2"/>
    <w:rsid w:val="4C2C2A53"/>
    <w:rsid w:val="4C3A939C"/>
    <w:rsid w:val="4C567F1B"/>
    <w:rsid w:val="4C60774F"/>
    <w:rsid w:val="4C6C2914"/>
    <w:rsid w:val="4CB898C3"/>
    <w:rsid w:val="4CE6D4BA"/>
    <w:rsid w:val="4CF4CB48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4FDDDA63"/>
    <w:rsid w:val="501D974A"/>
    <w:rsid w:val="5023FA29"/>
    <w:rsid w:val="502C6C0A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83C6B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6E5A9E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A82EFB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05E8D4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423430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DE0491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688152"/>
    <w:rsid w:val="6977176A"/>
    <w:rsid w:val="69A7F417"/>
    <w:rsid w:val="69B0BF98"/>
    <w:rsid w:val="69F9650B"/>
    <w:rsid w:val="6A0459EE"/>
    <w:rsid w:val="6A142972"/>
    <w:rsid w:val="6A6D435B"/>
    <w:rsid w:val="6A90D32D"/>
    <w:rsid w:val="6AAAE453"/>
    <w:rsid w:val="6ABFFB85"/>
    <w:rsid w:val="6AF29DC9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28515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1867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B3A4FB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C8F5A3"/>
    <w:rsid w:val="7ADCEEBE"/>
    <w:rsid w:val="7AE22B76"/>
    <w:rsid w:val="7B0976C0"/>
    <w:rsid w:val="7B17E1A8"/>
    <w:rsid w:val="7B24E0D3"/>
    <w:rsid w:val="7B6607DD"/>
    <w:rsid w:val="7B8DDAB0"/>
    <w:rsid w:val="7B964A9A"/>
    <w:rsid w:val="7BA0BAAB"/>
    <w:rsid w:val="7BBACF09"/>
    <w:rsid w:val="7C2974D4"/>
    <w:rsid w:val="7C7378AF"/>
    <w:rsid w:val="7C756568"/>
    <w:rsid w:val="7C98FC56"/>
    <w:rsid w:val="7C9C081D"/>
    <w:rsid w:val="7CA23414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078A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ecampusontario.pressbooks.pub/growthandgoalsindependent" TargetMode="External" Id="R81c729a86d7d41b4" /><Relationship Type="http://schemas.openxmlformats.org/officeDocument/2006/relationships/hyperlink" Target="https://creativecommons.org/licenses/by-nc-sa/4.0/" TargetMode="External" Id="R25998b22564f428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b04311c440ee4970" /><Relationship Type="http://schemas.openxmlformats.org/officeDocument/2006/relationships/hyperlink" Target="https://creativecommons.org/licenses/by-nc-sa/4.0/deed.fr" TargetMode="External" Id="R7ef4b6298d72496e" /><Relationship Type="http://schemas.openxmlformats.org/officeDocument/2006/relationships/hyperlink" Target="https://ecampusontario.pressbooks.pub/envisionyufr/" TargetMode="External" Id="R8a523c94a5d74f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BE590253-717E-41DC-B5D3-4B64208D489D}"/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10</revision>
  <dcterms:created xsi:type="dcterms:W3CDTF">2023-03-01T20:03:00.0000000Z</dcterms:created>
  <dcterms:modified xsi:type="dcterms:W3CDTF">2023-05-04T20:01:01.6368044Z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