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AE93" w14:textId="2F99BE5A" w:rsidR="006416DB" w:rsidRDefault="006416DB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 w:rsidRPr="006416DB">
        <w:rPr>
          <w:rFonts w:ascii="Arial" w:hAnsi="Arial" w:cs="Arial"/>
          <w:color w:val="003180"/>
          <w:sz w:val="44"/>
          <w:szCs w:val="44"/>
          <w:lang w:val="en-US"/>
        </w:rPr>
        <w:t xml:space="preserve">Lesson </w:t>
      </w:r>
      <w:r w:rsidR="00E37D85">
        <w:rPr>
          <w:rFonts w:ascii="Arial" w:hAnsi="Arial" w:cs="Arial"/>
          <w:color w:val="003180"/>
          <w:sz w:val="44"/>
          <w:szCs w:val="44"/>
          <w:lang w:val="en-US"/>
        </w:rPr>
        <w:t>2</w:t>
      </w:r>
    </w:p>
    <w:p w14:paraId="7F5BFE3D" w14:textId="444667EA" w:rsidR="00562EB2" w:rsidRPr="00810753" w:rsidRDefault="006416DB" w:rsidP="00562EB2">
      <w:pPr>
        <w:pStyle w:val="Title"/>
        <w:rPr>
          <w:rFonts w:ascii="Arial" w:hAnsi="Arial" w:cs="Arial"/>
          <w:color w:val="003180"/>
          <w:sz w:val="44"/>
          <w:szCs w:val="44"/>
          <w:lang w:val="en-US"/>
        </w:rPr>
      </w:pPr>
      <w:r w:rsidRPr="006416DB">
        <w:rPr>
          <w:rFonts w:ascii="Arial" w:hAnsi="Arial" w:cs="Arial"/>
          <w:color w:val="003180"/>
          <w:sz w:val="44"/>
          <w:szCs w:val="44"/>
          <w:lang w:val="en-US"/>
        </w:rPr>
        <w:t>CEGC</w:t>
      </w:r>
      <w:r w:rsidR="00E37D85">
        <w:rPr>
          <w:rFonts w:ascii="Arial" w:hAnsi="Arial" w:cs="Arial"/>
          <w:color w:val="003180"/>
          <w:sz w:val="44"/>
          <w:szCs w:val="44"/>
          <w:lang w:val="en-US"/>
        </w:rPr>
        <w:t xml:space="preserve"> Case Study</w:t>
      </w:r>
      <w:r w:rsidR="00C649A4">
        <w:rPr>
          <w:rFonts w:ascii="Arial" w:hAnsi="Arial" w:cs="Arial"/>
          <w:color w:val="003180"/>
          <w:sz w:val="44"/>
          <w:szCs w:val="44"/>
          <w:lang w:val="en-US"/>
        </w:rPr>
        <w:t xml:space="preserve"> -</w:t>
      </w:r>
      <w:r>
        <w:rPr>
          <w:rFonts w:ascii="Arial" w:hAnsi="Arial" w:cs="Arial"/>
          <w:color w:val="003180"/>
          <w:sz w:val="44"/>
          <w:szCs w:val="44"/>
          <w:lang w:val="en-US"/>
        </w:rPr>
        <w:t xml:space="preserve"> </w:t>
      </w:r>
      <w:r w:rsidR="00562EB2" w:rsidRPr="00810753">
        <w:rPr>
          <w:rFonts w:ascii="Arial" w:hAnsi="Arial" w:cs="Arial"/>
          <w:color w:val="003180"/>
          <w:sz w:val="44"/>
          <w:szCs w:val="44"/>
          <w:lang w:val="en-US"/>
        </w:rPr>
        <w:t>Instructor Guide</w:t>
      </w:r>
    </w:p>
    <w:p w14:paraId="2ACA4007" w14:textId="2A5DC0DE" w:rsidR="00562EB2" w:rsidRPr="00E0690A" w:rsidRDefault="00562EB2" w:rsidP="00562EB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 w:rsidRPr="00E0690A">
        <w:rPr>
          <w:rFonts w:ascii="Arial" w:eastAsiaTheme="majorEastAsia" w:hAnsi="Arial" w:cs="Arial"/>
          <w:color w:val="003180"/>
          <w:sz w:val="32"/>
          <w:szCs w:val="32"/>
          <w:lang w:val="en-US"/>
        </w:rPr>
        <w:t>Overview</w:t>
      </w:r>
    </w:p>
    <w:p w14:paraId="7227D6C2" w14:textId="45F6E2CF" w:rsidR="008D4B79" w:rsidRPr="003216B7" w:rsidRDefault="002B6982" w:rsidP="008D4B79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Lesson </w:t>
      </w:r>
      <w:r w:rsidR="00E37D85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="00A30BB0">
        <w:rPr>
          <w:rFonts w:ascii="Arial" w:hAnsi="Arial" w:cs="Arial"/>
          <w:lang w:val="en-US"/>
        </w:rPr>
        <w:t xml:space="preserve">is </w:t>
      </w:r>
      <w:r w:rsidR="008D4B79" w:rsidRPr="003216B7">
        <w:rPr>
          <w:rFonts w:ascii="Arial" w:hAnsi="Arial" w:cs="Arial"/>
          <w:lang w:val="en-US"/>
        </w:rPr>
        <w:t xml:space="preserve">a </w:t>
      </w:r>
      <w:r w:rsidR="00704402">
        <w:rPr>
          <w:rFonts w:ascii="Arial" w:hAnsi="Arial" w:cs="Arial"/>
          <w:lang w:val="en-US"/>
        </w:rPr>
        <w:t xml:space="preserve">city or </w:t>
      </w:r>
      <w:r w:rsidR="008D4B79" w:rsidRPr="003216B7">
        <w:rPr>
          <w:rFonts w:ascii="Arial" w:hAnsi="Arial" w:cs="Arial"/>
          <w:lang w:val="en-US"/>
        </w:rPr>
        <w:t>community case study</w:t>
      </w:r>
      <w:r w:rsidR="00704402">
        <w:rPr>
          <w:rFonts w:ascii="Arial" w:hAnsi="Arial" w:cs="Arial"/>
          <w:lang w:val="en-US"/>
        </w:rPr>
        <w:t xml:space="preserve">. </w:t>
      </w:r>
      <w:r w:rsidR="009629B7">
        <w:rPr>
          <w:rFonts w:ascii="Arial" w:hAnsi="Arial" w:cs="Arial"/>
          <w:lang w:val="en-US"/>
        </w:rPr>
        <w:t xml:space="preserve">Lesson 2 is intended to follow Lesson 1 and provides an opportunity for </w:t>
      </w:r>
      <w:r w:rsidR="00704402">
        <w:rPr>
          <w:rFonts w:ascii="Arial" w:hAnsi="Arial" w:cs="Arial"/>
          <w:lang w:val="en-US"/>
        </w:rPr>
        <w:t xml:space="preserve">students to </w:t>
      </w:r>
      <w:r w:rsidR="00721CA3">
        <w:rPr>
          <w:rFonts w:ascii="Arial" w:hAnsi="Arial" w:cs="Arial"/>
          <w:lang w:val="en-US"/>
        </w:rPr>
        <w:t xml:space="preserve">examine </w:t>
      </w:r>
      <w:r w:rsidR="00A66F30">
        <w:rPr>
          <w:rFonts w:ascii="Arial" w:hAnsi="Arial" w:cs="Arial"/>
          <w:lang w:val="en-US"/>
        </w:rPr>
        <w:t xml:space="preserve">one of the six </w:t>
      </w:r>
      <w:r w:rsidR="00721CA3">
        <w:rPr>
          <w:rFonts w:ascii="Arial" w:hAnsi="Arial" w:cs="Arial"/>
          <w:lang w:val="en-US"/>
        </w:rPr>
        <w:t>CEGC</w:t>
      </w:r>
      <w:bookmarkStart w:id="0" w:name="_GoBack"/>
      <w:bookmarkEnd w:id="0"/>
      <w:r w:rsidR="00A66F30">
        <w:rPr>
          <w:rFonts w:ascii="Arial" w:hAnsi="Arial" w:cs="Arial"/>
          <w:lang w:val="en-US"/>
        </w:rPr>
        <w:t xml:space="preserve"> </w:t>
      </w:r>
      <w:r w:rsidR="00DA4DDE">
        <w:rPr>
          <w:rFonts w:ascii="Arial" w:hAnsi="Arial" w:cs="Arial"/>
          <w:lang w:val="en-US"/>
        </w:rPr>
        <w:t xml:space="preserve">and to </w:t>
      </w:r>
      <w:r w:rsidR="00630CAF" w:rsidRPr="00630CAF">
        <w:rPr>
          <w:rFonts w:ascii="Arial" w:hAnsi="Arial" w:cs="Arial"/>
          <w:lang w:val="en-US"/>
        </w:rPr>
        <w:t>develop an appreciation for the complexities of addressing the challenge in the context of a City/Community Case study.</w:t>
      </w:r>
    </w:p>
    <w:p w14:paraId="496D38BF" w14:textId="74E6CD35" w:rsidR="003216B7" w:rsidRDefault="003216B7" w:rsidP="003216B7">
      <w:pPr>
        <w:spacing w:after="120" w:line="240" w:lineRule="auto"/>
        <w:rPr>
          <w:rFonts w:ascii="Arial" w:hAnsi="Arial" w:cs="Arial"/>
          <w:lang w:val="en-US"/>
        </w:rPr>
      </w:pPr>
      <w:r w:rsidRPr="003216B7">
        <w:rPr>
          <w:rFonts w:ascii="Arial" w:hAnsi="Arial" w:cs="Arial"/>
          <w:lang w:val="en-US"/>
        </w:rPr>
        <w:t xml:space="preserve">The CEGC and </w:t>
      </w:r>
      <w:r w:rsidR="00473EBD">
        <w:rPr>
          <w:rFonts w:ascii="Arial" w:hAnsi="Arial" w:cs="Arial"/>
          <w:lang w:val="en-US"/>
        </w:rPr>
        <w:t>city or community</w:t>
      </w:r>
      <w:r w:rsidRPr="003216B7">
        <w:rPr>
          <w:rFonts w:ascii="Arial" w:hAnsi="Arial" w:cs="Arial"/>
          <w:lang w:val="en-US"/>
        </w:rPr>
        <w:t xml:space="preserve"> can be selected by the instructor to align with the topic of the course. For example, a</w:t>
      </w:r>
      <w:r w:rsidR="00473EBD">
        <w:rPr>
          <w:rFonts w:ascii="Arial" w:hAnsi="Arial" w:cs="Arial"/>
          <w:lang w:val="en-US"/>
        </w:rPr>
        <w:t>n instructor</w:t>
      </w:r>
      <w:r w:rsidRPr="003216B7">
        <w:rPr>
          <w:rFonts w:ascii="Arial" w:hAnsi="Arial" w:cs="Arial"/>
          <w:lang w:val="en-US"/>
        </w:rPr>
        <w:t xml:space="preserve"> </w:t>
      </w:r>
      <w:r w:rsidR="002D21C4">
        <w:rPr>
          <w:rFonts w:ascii="Arial" w:hAnsi="Arial" w:cs="Arial"/>
          <w:lang w:val="en-US"/>
        </w:rPr>
        <w:t>interested i</w:t>
      </w:r>
      <w:r w:rsidRPr="003216B7">
        <w:rPr>
          <w:rFonts w:ascii="Arial" w:hAnsi="Arial" w:cs="Arial"/>
          <w:lang w:val="en-US"/>
        </w:rPr>
        <w:t xml:space="preserve">n Water Resources </w:t>
      </w:r>
      <w:r w:rsidR="002D21C4">
        <w:rPr>
          <w:rFonts w:ascii="Arial" w:hAnsi="Arial" w:cs="Arial"/>
          <w:lang w:val="en-US"/>
        </w:rPr>
        <w:t xml:space="preserve">might </w:t>
      </w:r>
      <w:r w:rsidRPr="003216B7">
        <w:rPr>
          <w:rFonts w:ascii="Arial" w:hAnsi="Arial" w:cs="Arial"/>
          <w:lang w:val="en-US"/>
        </w:rPr>
        <w:t>select CEGC 3 – Access to Safe Water in All Communities.</w:t>
      </w:r>
    </w:p>
    <w:p w14:paraId="66A831F0" w14:textId="28ACBBA3" w:rsidR="001557A8" w:rsidRPr="00435991" w:rsidRDefault="001557A8" w:rsidP="001557A8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Learning Objective</w:t>
      </w:r>
      <w:r w:rsidR="00342A91">
        <w:rPr>
          <w:rFonts w:ascii="Arial" w:eastAsiaTheme="majorEastAsia" w:hAnsi="Arial" w:cs="Arial"/>
          <w:color w:val="003180"/>
          <w:sz w:val="32"/>
          <w:szCs w:val="32"/>
          <w:lang w:val="en-US"/>
        </w:rPr>
        <w:t>s</w:t>
      </w:r>
    </w:p>
    <w:p w14:paraId="162FDE83" w14:textId="784DAE14" w:rsidR="00CE2316" w:rsidRPr="00CE2316" w:rsidRDefault="00CE2316" w:rsidP="00CE2316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lang w:val="en-US"/>
        </w:rPr>
      </w:pPr>
      <w:r w:rsidRPr="00342A91">
        <w:rPr>
          <w:rFonts w:ascii="Arial" w:hAnsi="Arial" w:cs="Arial"/>
          <w:lang w:val="en-US"/>
        </w:rPr>
        <w:t>I</w:t>
      </w:r>
      <w:r w:rsidRPr="00CE2316">
        <w:rPr>
          <w:rFonts w:ascii="Arial" w:hAnsi="Arial" w:cs="Arial"/>
          <w:lang w:val="en-US"/>
        </w:rPr>
        <w:t>dentify major elements and competing priorities</w:t>
      </w:r>
      <w:r w:rsidRPr="00342A91">
        <w:rPr>
          <w:rFonts w:ascii="Arial" w:hAnsi="Arial" w:cs="Arial"/>
          <w:lang w:val="en-US"/>
        </w:rPr>
        <w:t xml:space="preserve"> within one CEGC</w:t>
      </w:r>
      <w:r w:rsidR="002D21C4">
        <w:rPr>
          <w:rFonts w:ascii="Arial" w:hAnsi="Arial" w:cs="Arial"/>
          <w:lang w:val="en-US"/>
        </w:rPr>
        <w:t>.</w:t>
      </w:r>
    </w:p>
    <w:p w14:paraId="5D90BA0C" w14:textId="50B3008B" w:rsidR="001557A8" w:rsidRPr="00342A91" w:rsidRDefault="00CE2316" w:rsidP="00CE2316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lang w:val="en-US"/>
        </w:rPr>
      </w:pPr>
      <w:r w:rsidRPr="00342A91">
        <w:rPr>
          <w:rFonts w:ascii="Arial" w:hAnsi="Arial" w:cs="Arial"/>
          <w:lang w:val="en-US"/>
        </w:rPr>
        <w:t xml:space="preserve">Examine complexities involved in a CEGC by reviewing a </w:t>
      </w:r>
      <w:r w:rsidR="00342A91" w:rsidRPr="00342A91">
        <w:rPr>
          <w:rFonts w:ascii="Arial" w:hAnsi="Arial" w:cs="Arial"/>
          <w:lang w:val="en-US"/>
        </w:rPr>
        <w:t xml:space="preserve">city or community </w:t>
      </w:r>
      <w:r w:rsidRPr="00342A91">
        <w:rPr>
          <w:rFonts w:ascii="Arial" w:hAnsi="Arial" w:cs="Arial"/>
          <w:lang w:val="en-US"/>
        </w:rPr>
        <w:t>case study</w:t>
      </w:r>
      <w:r w:rsidR="002D21C4">
        <w:rPr>
          <w:rFonts w:ascii="Arial" w:hAnsi="Arial" w:cs="Arial"/>
          <w:lang w:val="en-US"/>
        </w:rPr>
        <w:t>.</w:t>
      </w:r>
    </w:p>
    <w:p w14:paraId="049FC433" w14:textId="77777777" w:rsidR="000532D2" w:rsidRPr="00E0690A" w:rsidRDefault="000532D2" w:rsidP="000532D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 w:rsidRPr="00A83688">
        <w:rPr>
          <w:rFonts w:ascii="Arial" w:hAnsi="Arial" w:cs="Arial"/>
          <w:noProof/>
          <w:color w:val="00318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4929E293" wp14:editId="66E60DE6">
            <wp:simplePos x="0" y="0"/>
            <wp:positionH relativeFrom="column">
              <wp:posOffset>2965582</wp:posOffset>
            </wp:positionH>
            <wp:positionV relativeFrom="paragraph">
              <wp:posOffset>121645</wp:posOffset>
            </wp:positionV>
            <wp:extent cx="508635" cy="508000"/>
            <wp:effectExtent l="0" t="0" r="5715" b="6350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Timing</w:t>
      </w:r>
    </w:p>
    <w:p w14:paraId="0036961F" w14:textId="7CF9FF69" w:rsidR="000532D2" w:rsidRDefault="000532D2" w:rsidP="000532D2">
      <w:p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Expected lesson duration</w:t>
      </w:r>
      <w:r w:rsidR="00883D73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15 minutes</w:t>
      </w:r>
    </w:p>
    <w:p w14:paraId="5C99FAD7" w14:textId="77777777" w:rsidR="00E512A2" w:rsidRPr="00E0690A" w:rsidRDefault="00E512A2" w:rsidP="00E512A2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Approach</w:t>
      </w:r>
    </w:p>
    <w:p w14:paraId="1A38FFE5" w14:textId="792402E3" w:rsidR="00E512A2" w:rsidRDefault="00703167" w:rsidP="00E512A2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Lesson </w:t>
      </w:r>
      <w:r w:rsidR="00A422A0">
        <w:rPr>
          <w:rFonts w:ascii="Arial" w:hAnsi="Arial" w:cs="Arial"/>
          <w:lang w:val="en-US"/>
        </w:rPr>
        <w:t>2</w:t>
      </w:r>
      <w:r w:rsidR="00E512A2" w:rsidRPr="00D86A4C">
        <w:rPr>
          <w:rFonts w:ascii="Arial" w:hAnsi="Arial" w:cs="Arial"/>
          <w:lang w:val="en-US"/>
        </w:rPr>
        <w:t xml:space="preserve"> is intended to </w:t>
      </w:r>
      <w:r w:rsidR="00A422A0">
        <w:rPr>
          <w:rFonts w:ascii="Arial" w:hAnsi="Arial" w:cs="Arial"/>
          <w:lang w:val="en-US"/>
        </w:rPr>
        <w:t xml:space="preserve">follow Lesson </w:t>
      </w:r>
      <w:r w:rsidR="00342A91">
        <w:rPr>
          <w:rFonts w:ascii="Arial" w:hAnsi="Arial" w:cs="Arial"/>
          <w:lang w:val="en-US"/>
        </w:rPr>
        <w:t xml:space="preserve">1 </w:t>
      </w:r>
      <w:r w:rsidR="00A422A0">
        <w:rPr>
          <w:rFonts w:ascii="Arial" w:hAnsi="Arial" w:cs="Arial"/>
          <w:lang w:val="en-US"/>
        </w:rPr>
        <w:t xml:space="preserve">– Introduction to the CEGC </w:t>
      </w:r>
    </w:p>
    <w:p w14:paraId="17BDBC5A" w14:textId="22B88427" w:rsidR="00E512A2" w:rsidRDefault="00E512A2" w:rsidP="00E512A2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lesson </w:t>
      </w:r>
      <w:r w:rsidRPr="00D86A4C">
        <w:rPr>
          <w:rFonts w:ascii="Arial" w:hAnsi="Arial" w:cs="Arial"/>
          <w:lang w:val="en-US"/>
        </w:rPr>
        <w:t>is intended to be delivered in class (either online or in person)</w:t>
      </w:r>
    </w:p>
    <w:p w14:paraId="6252851E" w14:textId="6EB20448" w:rsidR="0079022C" w:rsidRPr="006F1303" w:rsidRDefault="00C3012B" w:rsidP="0079022C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Resources</w:t>
      </w:r>
    </w:p>
    <w:p w14:paraId="531BF3FB" w14:textId="3CD75F0A" w:rsidR="00124F34" w:rsidRPr="00DE67B3" w:rsidRDefault="00124F34" w:rsidP="00124F34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DE67B3">
        <w:rPr>
          <w:rFonts w:ascii="Arial" w:hAnsi="Arial" w:cs="Arial"/>
          <w:lang w:val="en-US"/>
        </w:rPr>
        <w:t xml:space="preserve">Module </w:t>
      </w:r>
      <w:r w:rsidR="00616ED6">
        <w:rPr>
          <w:rFonts w:ascii="Arial" w:hAnsi="Arial" w:cs="Arial"/>
          <w:lang w:val="en-US"/>
        </w:rPr>
        <w:t>1</w:t>
      </w:r>
      <w:r w:rsidRPr="00DE67B3">
        <w:rPr>
          <w:rFonts w:ascii="Arial" w:hAnsi="Arial" w:cs="Arial"/>
          <w:lang w:val="en-US"/>
        </w:rPr>
        <w:t xml:space="preserve"> – Canadian Engineering Grand Challenges (CEGC)</w:t>
      </w:r>
    </w:p>
    <w:p w14:paraId="1754CB9C" w14:textId="49D77E24" w:rsidR="00B96E22" w:rsidRPr="00DE67B3" w:rsidRDefault="00B96E22" w:rsidP="00124F34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DE67B3">
        <w:rPr>
          <w:rFonts w:ascii="Arial" w:hAnsi="Arial" w:cs="Arial"/>
          <w:lang w:val="en-US"/>
        </w:rPr>
        <w:t xml:space="preserve">Module </w:t>
      </w:r>
      <w:r w:rsidR="00616ED6">
        <w:rPr>
          <w:rFonts w:ascii="Arial" w:hAnsi="Arial" w:cs="Arial"/>
          <w:lang w:val="en-US"/>
        </w:rPr>
        <w:t>2</w:t>
      </w:r>
      <w:r w:rsidRPr="00DE67B3">
        <w:rPr>
          <w:rFonts w:ascii="Arial" w:hAnsi="Arial" w:cs="Arial"/>
          <w:lang w:val="en-US"/>
        </w:rPr>
        <w:t xml:space="preserve"> – Cities and </w:t>
      </w:r>
      <w:r w:rsidR="00C32B90" w:rsidRPr="00DE67B3">
        <w:rPr>
          <w:rFonts w:ascii="Arial" w:hAnsi="Arial" w:cs="Arial"/>
          <w:lang w:val="en-US"/>
        </w:rPr>
        <w:t>Communities</w:t>
      </w:r>
    </w:p>
    <w:p w14:paraId="36E7F544" w14:textId="7864B012" w:rsidR="00A35D6C" w:rsidRPr="00DE67B3" w:rsidRDefault="00124F34" w:rsidP="007A3574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DE67B3">
        <w:rPr>
          <w:rFonts w:ascii="Arial" w:hAnsi="Arial" w:cs="Arial"/>
          <w:lang w:val="en-US"/>
        </w:rPr>
        <w:t xml:space="preserve">Lesson </w:t>
      </w:r>
      <w:r w:rsidR="00F527E1" w:rsidRPr="00DE67B3">
        <w:rPr>
          <w:rFonts w:ascii="Arial" w:hAnsi="Arial" w:cs="Arial"/>
          <w:lang w:val="en-US"/>
        </w:rPr>
        <w:t>2</w:t>
      </w:r>
      <w:r w:rsidRPr="00DE67B3">
        <w:rPr>
          <w:rFonts w:ascii="Arial" w:hAnsi="Arial" w:cs="Arial"/>
          <w:lang w:val="en-US"/>
        </w:rPr>
        <w:t xml:space="preserve"> – </w:t>
      </w:r>
      <w:r w:rsidR="007A3574" w:rsidRPr="00DE67B3">
        <w:rPr>
          <w:rFonts w:ascii="Arial" w:hAnsi="Arial" w:cs="Arial"/>
          <w:lang w:val="en-US"/>
        </w:rPr>
        <w:t>CEGC Case Study</w:t>
      </w:r>
      <w:r w:rsidRPr="00DE67B3">
        <w:rPr>
          <w:rFonts w:ascii="Arial" w:hAnsi="Arial" w:cs="Arial"/>
          <w:lang w:val="en-US"/>
        </w:rPr>
        <w:t xml:space="preserve"> - Presentation.pptx (PowerPoint)</w:t>
      </w:r>
    </w:p>
    <w:p w14:paraId="64B09273" w14:textId="2EA5F743" w:rsidR="00E87DFC" w:rsidRPr="00DE67B3" w:rsidRDefault="007A3574" w:rsidP="00A35D6C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  <w:lang w:val="en-US"/>
        </w:rPr>
      </w:pPr>
      <w:r w:rsidRPr="00DE67B3">
        <w:rPr>
          <w:rFonts w:ascii="Arial" w:hAnsi="Arial" w:cs="Arial"/>
          <w:lang w:val="en-US"/>
        </w:rPr>
        <w:t xml:space="preserve">Lesson 2 – CECG </w:t>
      </w:r>
      <w:r w:rsidR="00A35D6C" w:rsidRPr="00DE67B3">
        <w:rPr>
          <w:rFonts w:ascii="Arial" w:hAnsi="Arial" w:cs="Arial"/>
          <w:lang w:val="en-US"/>
        </w:rPr>
        <w:t xml:space="preserve">Case Study </w:t>
      </w:r>
      <w:r w:rsidR="00DE67B3" w:rsidRPr="00DE67B3">
        <w:rPr>
          <w:rFonts w:ascii="Arial" w:hAnsi="Arial" w:cs="Arial"/>
          <w:lang w:val="en-US"/>
        </w:rPr>
        <w:t xml:space="preserve">- </w:t>
      </w:r>
      <w:r w:rsidR="00A35D6C" w:rsidRPr="00DE67B3">
        <w:rPr>
          <w:rFonts w:ascii="Arial" w:hAnsi="Arial" w:cs="Arial"/>
          <w:lang w:val="en-US"/>
        </w:rPr>
        <w:t>Activity Sheet</w:t>
      </w:r>
      <w:r w:rsidR="00B85E24">
        <w:rPr>
          <w:rFonts w:ascii="Arial" w:hAnsi="Arial" w:cs="Arial"/>
          <w:lang w:val="en-US"/>
        </w:rPr>
        <w:t xml:space="preserve"> (Word)</w:t>
      </w:r>
    </w:p>
    <w:p w14:paraId="19B23914" w14:textId="12CC1892" w:rsidR="00067FD3" w:rsidRPr="00E0690A" w:rsidRDefault="00C649A4" w:rsidP="00067FD3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Deliverables</w:t>
      </w:r>
    </w:p>
    <w:p w14:paraId="6BD6CEE6" w14:textId="300B9FA1" w:rsidR="004F3B03" w:rsidRPr="00A04EC6" w:rsidRDefault="00075BBA" w:rsidP="004F3B03">
      <w:pPr>
        <w:spacing w:after="120" w:line="240" w:lineRule="auto"/>
        <w:rPr>
          <w:rFonts w:ascii="Arial" w:hAnsi="Arial" w:cs="Arial"/>
          <w:lang w:val="en-US"/>
        </w:rPr>
      </w:pPr>
      <w:r w:rsidRPr="00075BBA">
        <w:rPr>
          <w:rFonts w:ascii="Arial" w:hAnsi="Arial" w:cs="Arial"/>
          <w:lang w:val="en-US"/>
        </w:rPr>
        <w:t xml:space="preserve">The lesson can be run as an in-class discussion as an orientation to the CEGC and can be approached as a think-pair-share </w:t>
      </w:r>
      <w:r w:rsidR="00EF7696">
        <w:rPr>
          <w:rFonts w:ascii="Arial" w:hAnsi="Arial" w:cs="Arial"/>
          <w:lang w:val="en-US"/>
        </w:rPr>
        <w:t xml:space="preserve">reflection </w:t>
      </w:r>
      <w:r w:rsidRPr="00075BBA">
        <w:rPr>
          <w:rFonts w:ascii="Arial" w:hAnsi="Arial" w:cs="Arial"/>
          <w:lang w:val="en-US"/>
        </w:rPr>
        <w:t xml:space="preserve">exercise, or the instructor facilitate the depth of the discussion by asking individuals or groups to complete the Lesson </w:t>
      </w:r>
      <w:r w:rsidR="00051AF2">
        <w:rPr>
          <w:rFonts w:ascii="Arial" w:hAnsi="Arial" w:cs="Arial"/>
          <w:lang w:val="en-US"/>
        </w:rPr>
        <w:t>2</w:t>
      </w:r>
      <w:r w:rsidRPr="00075BBA">
        <w:rPr>
          <w:rFonts w:ascii="Arial" w:hAnsi="Arial" w:cs="Arial"/>
          <w:lang w:val="en-US"/>
        </w:rPr>
        <w:t xml:space="preserve"> – </w:t>
      </w:r>
      <w:r w:rsidR="00051AF2">
        <w:rPr>
          <w:rFonts w:ascii="Arial" w:hAnsi="Arial" w:cs="Arial"/>
          <w:lang w:val="en-US"/>
        </w:rPr>
        <w:t>CEGC Case Study</w:t>
      </w:r>
      <w:r w:rsidRPr="00075BBA">
        <w:rPr>
          <w:rFonts w:ascii="Arial" w:hAnsi="Arial" w:cs="Arial"/>
          <w:lang w:val="en-US"/>
        </w:rPr>
        <w:t xml:space="preserve"> Activity Sheet.</w:t>
      </w:r>
    </w:p>
    <w:p w14:paraId="2ACC3BB3" w14:textId="77777777" w:rsidR="004F3B03" w:rsidRPr="00E0690A" w:rsidRDefault="004F3B03" w:rsidP="004F3B03">
      <w:pPr>
        <w:keepNext/>
        <w:keepLines/>
        <w:spacing w:before="240" w:after="120"/>
        <w:outlineLvl w:val="0"/>
        <w:rPr>
          <w:rFonts w:ascii="Arial" w:eastAsiaTheme="majorEastAsia" w:hAnsi="Arial" w:cs="Arial"/>
          <w:color w:val="003180"/>
          <w:sz w:val="32"/>
          <w:szCs w:val="32"/>
          <w:lang w:val="en-US"/>
        </w:rPr>
      </w:pPr>
      <w:r>
        <w:rPr>
          <w:rFonts w:ascii="Arial" w:eastAsiaTheme="majorEastAsia" w:hAnsi="Arial" w:cs="Arial"/>
          <w:color w:val="003180"/>
          <w:sz w:val="32"/>
          <w:szCs w:val="32"/>
          <w:lang w:val="en-US"/>
        </w:rPr>
        <w:t>Lesson Structure</w:t>
      </w:r>
    </w:p>
    <w:p w14:paraId="7C7CC3A1" w14:textId="5835B742" w:rsidR="00CD00A2" w:rsidRPr="00AA3FA9" w:rsidRDefault="00CD00A2" w:rsidP="00CD00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Lesson is structured to be run using the </w:t>
      </w:r>
      <w:r w:rsidR="00700FBE">
        <w:rPr>
          <w:rFonts w:ascii="Arial" w:hAnsi="Arial" w:cs="Arial"/>
          <w:lang w:val="en-US"/>
        </w:rPr>
        <w:t>CEGC Case Study Presentation</w:t>
      </w:r>
      <w:r>
        <w:rPr>
          <w:rFonts w:ascii="Arial" w:hAnsi="Arial" w:cs="Arial"/>
          <w:lang w:val="en-US"/>
        </w:rPr>
        <w:t>.pptx and consist</w:t>
      </w:r>
      <w:r w:rsidR="00FB791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of the following steps. Total Duration (15 minutes)</w:t>
      </w:r>
    </w:p>
    <w:p w14:paraId="5D5AA1AC" w14:textId="459C3D68" w:rsidR="00153412" w:rsidRDefault="00810DDE" w:rsidP="00810DDE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Introductory S</w:t>
      </w:r>
      <w:r w:rsidR="00153412">
        <w:rPr>
          <w:rFonts w:ascii="Arial" w:hAnsi="Arial" w:cs="Arial"/>
          <w:lang w:val="en-US"/>
        </w:rPr>
        <w:t xml:space="preserve">lides – Select and review a CEGC </w:t>
      </w:r>
      <w:r w:rsidR="00153412" w:rsidRPr="007608EC">
        <w:rPr>
          <w:rFonts w:ascii="Arial" w:hAnsi="Arial" w:cs="Arial"/>
          <w:lang w:val="en-US"/>
        </w:rPr>
        <w:t>(</w:t>
      </w:r>
      <w:r w:rsidR="00153412">
        <w:rPr>
          <w:rFonts w:ascii="Arial" w:hAnsi="Arial" w:cs="Arial"/>
          <w:lang w:val="en-US"/>
        </w:rPr>
        <w:t>3</w:t>
      </w:r>
      <w:r w:rsidR="00153412" w:rsidRPr="007608EC">
        <w:rPr>
          <w:rFonts w:ascii="Arial" w:hAnsi="Arial" w:cs="Arial"/>
          <w:lang w:val="en-US"/>
        </w:rPr>
        <w:t xml:space="preserve"> min)</w:t>
      </w:r>
    </w:p>
    <w:p w14:paraId="78F91E12" w14:textId="535FFC12" w:rsidR="00153412" w:rsidRDefault="00153412" w:rsidP="00810DDE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CEGC Activity </w:t>
      </w:r>
      <w:r w:rsidR="00883D73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Discussion (3 min)</w:t>
      </w:r>
    </w:p>
    <w:p w14:paraId="2D26A8E9" w14:textId="193461CE" w:rsidR="00CD00A2" w:rsidRDefault="00D17D99" w:rsidP="00810DDE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</w:t>
      </w:r>
      <w:r w:rsidR="00153412">
        <w:rPr>
          <w:rFonts w:ascii="Arial" w:hAnsi="Arial" w:cs="Arial"/>
          <w:lang w:val="en-US"/>
        </w:rPr>
        <w:t>Slides – Select/review CEGC Case Study (4 min)</w:t>
      </w:r>
    </w:p>
    <w:p w14:paraId="5D03FBEF" w14:textId="47F56B6A" w:rsidR="00DD2386" w:rsidRPr="00CD00A2" w:rsidRDefault="00153412" w:rsidP="00810DDE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 w:rsidRPr="00CD00A2">
        <w:rPr>
          <w:rFonts w:ascii="Arial" w:hAnsi="Arial" w:cs="Arial"/>
          <w:lang w:val="en-US"/>
        </w:rPr>
        <w:t>Case Study Activity – Discussion (5 min)</w:t>
      </w:r>
    </w:p>
    <w:sectPr w:rsidR="00DD2386" w:rsidRPr="00CD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815"/>
    <w:multiLevelType w:val="hybridMultilevel"/>
    <w:tmpl w:val="DC8A46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80CB2"/>
    <w:multiLevelType w:val="hybridMultilevel"/>
    <w:tmpl w:val="1602C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370"/>
    <w:multiLevelType w:val="hybridMultilevel"/>
    <w:tmpl w:val="75A6E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11A"/>
    <w:multiLevelType w:val="hybridMultilevel"/>
    <w:tmpl w:val="597C42A0"/>
    <w:lvl w:ilvl="0" w:tplc="2AE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7447A"/>
    <w:multiLevelType w:val="hybridMultilevel"/>
    <w:tmpl w:val="1602C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2FE8"/>
    <w:multiLevelType w:val="hybridMultilevel"/>
    <w:tmpl w:val="A65A5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05B8"/>
    <w:multiLevelType w:val="hybridMultilevel"/>
    <w:tmpl w:val="0DEEE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03FA"/>
    <w:multiLevelType w:val="hybridMultilevel"/>
    <w:tmpl w:val="F12CC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2791"/>
    <w:multiLevelType w:val="hybridMultilevel"/>
    <w:tmpl w:val="49F6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DB8"/>
    <w:multiLevelType w:val="hybridMultilevel"/>
    <w:tmpl w:val="2F7E7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88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1308"/>
    <w:multiLevelType w:val="hybridMultilevel"/>
    <w:tmpl w:val="0E60C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D1B36"/>
    <w:multiLevelType w:val="hybridMultilevel"/>
    <w:tmpl w:val="13D6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41B8B"/>
    <w:multiLevelType w:val="hybridMultilevel"/>
    <w:tmpl w:val="14BCB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6E12"/>
    <w:multiLevelType w:val="hybridMultilevel"/>
    <w:tmpl w:val="6A12A4A4"/>
    <w:lvl w:ilvl="0" w:tplc="62DE3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EAE"/>
    <w:multiLevelType w:val="hybridMultilevel"/>
    <w:tmpl w:val="0A221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50E9"/>
    <w:multiLevelType w:val="hybridMultilevel"/>
    <w:tmpl w:val="5E5C5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F1755"/>
    <w:multiLevelType w:val="hybridMultilevel"/>
    <w:tmpl w:val="FFFFFFFF"/>
    <w:lvl w:ilvl="0" w:tplc="9A3C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4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4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C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E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25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60B0"/>
    <w:multiLevelType w:val="hybridMultilevel"/>
    <w:tmpl w:val="FDA68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4AE3"/>
    <w:multiLevelType w:val="hybridMultilevel"/>
    <w:tmpl w:val="0E60C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D7F"/>
    <w:multiLevelType w:val="hybridMultilevel"/>
    <w:tmpl w:val="E71EF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F00"/>
    <w:multiLevelType w:val="hybridMultilevel"/>
    <w:tmpl w:val="3170E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5B9"/>
    <w:multiLevelType w:val="hybridMultilevel"/>
    <w:tmpl w:val="B3904F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F56E67"/>
    <w:multiLevelType w:val="hybridMultilevel"/>
    <w:tmpl w:val="5008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9405A"/>
    <w:multiLevelType w:val="hybridMultilevel"/>
    <w:tmpl w:val="FD6CB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5FC4"/>
    <w:multiLevelType w:val="hybridMultilevel"/>
    <w:tmpl w:val="7556E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3222"/>
    <w:multiLevelType w:val="hybridMultilevel"/>
    <w:tmpl w:val="026E8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2"/>
  </w:num>
  <w:num w:numId="7">
    <w:abstractNumId w:val="24"/>
  </w:num>
  <w:num w:numId="8">
    <w:abstractNumId w:val="8"/>
  </w:num>
  <w:num w:numId="9">
    <w:abstractNumId w:val="23"/>
  </w:num>
  <w:num w:numId="10">
    <w:abstractNumId w:val="9"/>
  </w:num>
  <w:num w:numId="11">
    <w:abstractNumId w:val="25"/>
  </w:num>
  <w:num w:numId="12">
    <w:abstractNumId w:val="3"/>
  </w:num>
  <w:num w:numId="13">
    <w:abstractNumId w:val="17"/>
  </w:num>
  <w:num w:numId="14">
    <w:abstractNumId w:val="10"/>
  </w:num>
  <w:num w:numId="15">
    <w:abstractNumId w:val="11"/>
  </w:num>
  <w:num w:numId="16">
    <w:abstractNumId w:val="2"/>
  </w:num>
  <w:num w:numId="17">
    <w:abstractNumId w:val="21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2"/>
  </w:num>
  <w:num w:numId="23">
    <w:abstractNumId w:val="14"/>
  </w:num>
  <w:num w:numId="24">
    <w:abstractNumId w:val="1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5"/>
    <w:rsid w:val="00004530"/>
    <w:rsid w:val="0003091E"/>
    <w:rsid w:val="000359BE"/>
    <w:rsid w:val="000450CB"/>
    <w:rsid w:val="00051AF2"/>
    <w:rsid w:val="00052B8A"/>
    <w:rsid w:val="000532D2"/>
    <w:rsid w:val="00057C20"/>
    <w:rsid w:val="00067FD3"/>
    <w:rsid w:val="00075BBA"/>
    <w:rsid w:val="00083F1F"/>
    <w:rsid w:val="00084927"/>
    <w:rsid w:val="000B3045"/>
    <w:rsid w:val="000B501A"/>
    <w:rsid w:val="000C5DF5"/>
    <w:rsid w:val="000E3F8B"/>
    <w:rsid w:val="000E68A0"/>
    <w:rsid w:val="00104CC9"/>
    <w:rsid w:val="0011129D"/>
    <w:rsid w:val="00124F34"/>
    <w:rsid w:val="0013188B"/>
    <w:rsid w:val="00135519"/>
    <w:rsid w:val="00153412"/>
    <w:rsid w:val="00154BCF"/>
    <w:rsid w:val="001557A8"/>
    <w:rsid w:val="0016246A"/>
    <w:rsid w:val="001655F2"/>
    <w:rsid w:val="00176E52"/>
    <w:rsid w:val="00191DC6"/>
    <w:rsid w:val="001B74EF"/>
    <w:rsid w:val="001C00E4"/>
    <w:rsid w:val="001D0033"/>
    <w:rsid w:val="001D6B89"/>
    <w:rsid w:val="001E396B"/>
    <w:rsid w:val="001E4564"/>
    <w:rsid w:val="001E4726"/>
    <w:rsid w:val="001F5838"/>
    <w:rsid w:val="002024BA"/>
    <w:rsid w:val="00203983"/>
    <w:rsid w:val="00214BD1"/>
    <w:rsid w:val="0021650A"/>
    <w:rsid w:val="0021683D"/>
    <w:rsid w:val="00217482"/>
    <w:rsid w:val="00222776"/>
    <w:rsid w:val="00230690"/>
    <w:rsid w:val="0023756A"/>
    <w:rsid w:val="002403D1"/>
    <w:rsid w:val="002646E0"/>
    <w:rsid w:val="00265FDF"/>
    <w:rsid w:val="00283065"/>
    <w:rsid w:val="00287B84"/>
    <w:rsid w:val="002A1345"/>
    <w:rsid w:val="002A4DB7"/>
    <w:rsid w:val="002A7F1E"/>
    <w:rsid w:val="002B1E38"/>
    <w:rsid w:val="002B6982"/>
    <w:rsid w:val="002D21C4"/>
    <w:rsid w:val="002D7517"/>
    <w:rsid w:val="002E02C8"/>
    <w:rsid w:val="002E4990"/>
    <w:rsid w:val="0030756C"/>
    <w:rsid w:val="003216B7"/>
    <w:rsid w:val="0033623F"/>
    <w:rsid w:val="00337C83"/>
    <w:rsid w:val="00342A91"/>
    <w:rsid w:val="003514F9"/>
    <w:rsid w:val="00360EFA"/>
    <w:rsid w:val="00362D6F"/>
    <w:rsid w:val="003A4537"/>
    <w:rsid w:val="003A4638"/>
    <w:rsid w:val="003D0642"/>
    <w:rsid w:val="003D72DE"/>
    <w:rsid w:val="003E6245"/>
    <w:rsid w:val="003F4A0C"/>
    <w:rsid w:val="00404DE2"/>
    <w:rsid w:val="0041681F"/>
    <w:rsid w:val="00416CD0"/>
    <w:rsid w:val="004356DC"/>
    <w:rsid w:val="00435991"/>
    <w:rsid w:val="00435DC3"/>
    <w:rsid w:val="00445BC8"/>
    <w:rsid w:val="0045210B"/>
    <w:rsid w:val="004563A9"/>
    <w:rsid w:val="00456C7F"/>
    <w:rsid w:val="0046343A"/>
    <w:rsid w:val="00473EBD"/>
    <w:rsid w:val="00487F72"/>
    <w:rsid w:val="004A6593"/>
    <w:rsid w:val="004B2117"/>
    <w:rsid w:val="004B668F"/>
    <w:rsid w:val="004C20DE"/>
    <w:rsid w:val="004C7A39"/>
    <w:rsid w:val="004F3B03"/>
    <w:rsid w:val="00510BDE"/>
    <w:rsid w:val="00513D77"/>
    <w:rsid w:val="00517076"/>
    <w:rsid w:val="00534D15"/>
    <w:rsid w:val="005358FF"/>
    <w:rsid w:val="0055405A"/>
    <w:rsid w:val="005547E6"/>
    <w:rsid w:val="00562EB2"/>
    <w:rsid w:val="00563D45"/>
    <w:rsid w:val="00582372"/>
    <w:rsid w:val="005C08CB"/>
    <w:rsid w:val="005D28A9"/>
    <w:rsid w:val="005D41D8"/>
    <w:rsid w:val="005F25B8"/>
    <w:rsid w:val="005F2DC2"/>
    <w:rsid w:val="005F6F11"/>
    <w:rsid w:val="00601E74"/>
    <w:rsid w:val="00607F63"/>
    <w:rsid w:val="006150AA"/>
    <w:rsid w:val="00616ED6"/>
    <w:rsid w:val="00617C49"/>
    <w:rsid w:val="00627763"/>
    <w:rsid w:val="00630CAF"/>
    <w:rsid w:val="00631AA2"/>
    <w:rsid w:val="006416DB"/>
    <w:rsid w:val="00654235"/>
    <w:rsid w:val="00655ECD"/>
    <w:rsid w:val="00657A35"/>
    <w:rsid w:val="0069791F"/>
    <w:rsid w:val="006B46EB"/>
    <w:rsid w:val="006D1883"/>
    <w:rsid w:val="006E079A"/>
    <w:rsid w:val="006F1303"/>
    <w:rsid w:val="006F3BC3"/>
    <w:rsid w:val="00700FBE"/>
    <w:rsid w:val="00703167"/>
    <w:rsid w:val="00704402"/>
    <w:rsid w:val="0070680A"/>
    <w:rsid w:val="0071350D"/>
    <w:rsid w:val="00714721"/>
    <w:rsid w:val="00721CA3"/>
    <w:rsid w:val="00753E3C"/>
    <w:rsid w:val="00754471"/>
    <w:rsid w:val="00757DE3"/>
    <w:rsid w:val="00761B26"/>
    <w:rsid w:val="00767B60"/>
    <w:rsid w:val="0079022C"/>
    <w:rsid w:val="007903B1"/>
    <w:rsid w:val="00793977"/>
    <w:rsid w:val="007A3574"/>
    <w:rsid w:val="007C0420"/>
    <w:rsid w:val="007C50D4"/>
    <w:rsid w:val="007C518D"/>
    <w:rsid w:val="007D0E25"/>
    <w:rsid w:val="007D3910"/>
    <w:rsid w:val="007E3048"/>
    <w:rsid w:val="007E74FF"/>
    <w:rsid w:val="00810753"/>
    <w:rsid w:val="00810DDE"/>
    <w:rsid w:val="008344CA"/>
    <w:rsid w:val="00846C0B"/>
    <w:rsid w:val="0086414E"/>
    <w:rsid w:val="0088139A"/>
    <w:rsid w:val="00882D3F"/>
    <w:rsid w:val="00883D73"/>
    <w:rsid w:val="00897F64"/>
    <w:rsid w:val="008B48B6"/>
    <w:rsid w:val="008C0161"/>
    <w:rsid w:val="008C391E"/>
    <w:rsid w:val="008D3C5E"/>
    <w:rsid w:val="008D4B79"/>
    <w:rsid w:val="008D4F6F"/>
    <w:rsid w:val="008F02A0"/>
    <w:rsid w:val="0090701C"/>
    <w:rsid w:val="00907259"/>
    <w:rsid w:val="009124D4"/>
    <w:rsid w:val="009629B7"/>
    <w:rsid w:val="009715DD"/>
    <w:rsid w:val="00980734"/>
    <w:rsid w:val="00986C50"/>
    <w:rsid w:val="009A2905"/>
    <w:rsid w:val="009A3423"/>
    <w:rsid w:val="009C7D85"/>
    <w:rsid w:val="009D7B43"/>
    <w:rsid w:val="009E575C"/>
    <w:rsid w:val="009F3AA7"/>
    <w:rsid w:val="00A04EC6"/>
    <w:rsid w:val="00A05500"/>
    <w:rsid w:val="00A179A1"/>
    <w:rsid w:val="00A30BB0"/>
    <w:rsid w:val="00A35D6C"/>
    <w:rsid w:val="00A41933"/>
    <w:rsid w:val="00A422A0"/>
    <w:rsid w:val="00A55D93"/>
    <w:rsid w:val="00A63831"/>
    <w:rsid w:val="00A64FD8"/>
    <w:rsid w:val="00A66F30"/>
    <w:rsid w:val="00A748A4"/>
    <w:rsid w:val="00A83688"/>
    <w:rsid w:val="00A935AB"/>
    <w:rsid w:val="00A9493D"/>
    <w:rsid w:val="00AA1087"/>
    <w:rsid w:val="00AA5D2B"/>
    <w:rsid w:val="00AB2AA4"/>
    <w:rsid w:val="00AC281B"/>
    <w:rsid w:val="00AC6CD4"/>
    <w:rsid w:val="00AD6EF4"/>
    <w:rsid w:val="00AE4E30"/>
    <w:rsid w:val="00AF32FE"/>
    <w:rsid w:val="00AF748E"/>
    <w:rsid w:val="00B113C1"/>
    <w:rsid w:val="00B142D9"/>
    <w:rsid w:val="00B17724"/>
    <w:rsid w:val="00B213FF"/>
    <w:rsid w:val="00B24B48"/>
    <w:rsid w:val="00B33B5E"/>
    <w:rsid w:val="00B54134"/>
    <w:rsid w:val="00B816CD"/>
    <w:rsid w:val="00B85E24"/>
    <w:rsid w:val="00B94D49"/>
    <w:rsid w:val="00B96E22"/>
    <w:rsid w:val="00BB2A9B"/>
    <w:rsid w:val="00BB5804"/>
    <w:rsid w:val="00BD02EA"/>
    <w:rsid w:val="00BD1C99"/>
    <w:rsid w:val="00BF40D2"/>
    <w:rsid w:val="00C07A57"/>
    <w:rsid w:val="00C3012B"/>
    <w:rsid w:val="00C32B90"/>
    <w:rsid w:val="00C4082E"/>
    <w:rsid w:val="00C649A4"/>
    <w:rsid w:val="00C75C5C"/>
    <w:rsid w:val="00C76622"/>
    <w:rsid w:val="00C9646C"/>
    <w:rsid w:val="00CB708B"/>
    <w:rsid w:val="00CC49DB"/>
    <w:rsid w:val="00CC5A4B"/>
    <w:rsid w:val="00CD00A2"/>
    <w:rsid w:val="00CD2CD7"/>
    <w:rsid w:val="00CE2316"/>
    <w:rsid w:val="00D01DC6"/>
    <w:rsid w:val="00D15CAD"/>
    <w:rsid w:val="00D17D99"/>
    <w:rsid w:val="00D4794B"/>
    <w:rsid w:val="00DA3B19"/>
    <w:rsid w:val="00DA4DDE"/>
    <w:rsid w:val="00DA6A7B"/>
    <w:rsid w:val="00DB596E"/>
    <w:rsid w:val="00DB6E3F"/>
    <w:rsid w:val="00DC3659"/>
    <w:rsid w:val="00DD2386"/>
    <w:rsid w:val="00DD623B"/>
    <w:rsid w:val="00DD63D5"/>
    <w:rsid w:val="00DE5459"/>
    <w:rsid w:val="00DE67B3"/>
    <w:rsid w:val="00DF5E6B"/>
    <w:rsid w:val="00E00A33"/>
    <w:rsid w:val="00E04E43"/>
    <w:rsid w:val="00E0690A"/>
    <w:rsid w:val="00E11033"/>
    <w:rsid w:val="00E14B6D"/>
    <w:rsid w:val="00E257D6"/>
    <w:rsid w:val="00E37D85"/>
    <w:rsid w:val="00E40734"/>
    <w:rsid w:val="00E509F8"/>
    <w:rsid w:val="00E512A2"/>
    <w:rsid w:val="00E51D34"/>
    <w:rsid w:val="00E54CB3"/>
    <w:rsid w:val="00E8111B"/>
    <w:rsid w:val="00E86CC4"/>
    <w:rsid w:val="00E87DFC"/>
    <w:rsid w:val="00EB22FA"/>
    <w:rsid w:val="00EB65A4"/>
    <w:rsid w:val="00EC7EC9"/>
    <w:rsid w:val="00ED7781"/>
    <w:rsid w:val="00EE6656"/>
    <w:rsid w:val="00EF0024"/>
    <w:rsid w:val="00EF5EC9"/>
    <w:rsid w:val="00EF7696"/>
    <w:rsid w:val="00F053CE"/>
    <w:rsid w:val="00F14F5E"/>
    <w:rsid w:val="00F17BA1"/>
    <w:rsid w:val="00F352DA"/>
    <w:rsid w:val="00F37FB6"/>
    <w:rsid w:val="00F413BE"/>
    <w:rsid w:val="00F423E3"/>
    <w:rsid w:val="00F47474"/>
    <w:rsid w:val="00F527E1"/>
    <w:rsid w:val="00F536B6"/>
    <w:rsid w:val="00F55088"/>
    <w:rsid w:val="00F63255"/>
    <w:rsid w:val="00FA0D3D"/>
    <w:rsid w:val="00FB0C5C"/>
    <w:rsid w:val="00FB2150"/>
    <w:rsid w:val="00FB2A22"/>
    <w:rsid w:val="00FB791C"/>
    <w:rsid w:val="00FC1CE8"/>
    <w:rsid w:val="00FD05EE"/>
    <w:rsid w:val="00FD2A42"/>
    <w:rsid w:val="00FF0341"/>
    <w:rsid w:val="00FF190E"/>
    <w:rsid w:val="03DD736F"/>
    <w:rsid w:val="08A9F426"/>
    <w:rsid w:val="0B9C0681"/>
    <w:rsid w:val="0E3450A9"/>
    <w:rsid w:val="2A0D6205"/>
    <w:rsid w:val="2BFC0A2D"/>
    <w:rsid w:val="4205C817"/>
    <w:rsid w:val="44E3092E"/>
    <w:rsid w:val="49FFE8C3"/>
    <w:rsid w:val="4D744950"/>
    <w:rsid w:val="6557DE1E"/>
    <w:rsid w:val="68351F35"/>
    <w:rsid w:val="70C65F57"/>
    <w:rsid w:val="71E3A065"/>
    <w:rsid w:val="74B4A715"/>
    <w:rsid w:val="7D3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9C1"/>
  <w15:chartTrackingRefBased/>
  <w15:docId w15:val="{279491AA-120C-4E78-AA05-38DB256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B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B2"/>
    <w:rPr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2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681F"/>
    <w:pPr>
      <w:ind w:left="720"/>
      <w:contextualSpacing/>
    </w:pPr>
  </w:style>
  <w:style w:type="table" w:styleId="TableGrid">
    <w:name w:val="Table Grid"/>
    <w:basedOn w:val="TableNormal"/>
    <w:uiPriority w:val="39"/>
    <w:rsid w:val="0086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7996F0945045841D4032A53E815B" ma:contentTypeVersion="13" ma:contentTypeDescription="Create a new document." ma:contentTypeScope="" ma:versionID="89e1d0dbbe98f29594ab1d9173cdd609">
  <xsd:schema xmlns:xsd="http://www.w3.org/2001/XMLSchema" xmlns:xs="http://www.w3.org/2001/XMLSchema" xmlns:p="http://schemas.microsoft.com/office/2006/metadata/properties" xmlns:ns2="2c9b8f40-2560-4623-9955-0bf954a8da68" xmlns:ns3="3c128593-d5eb-4587-af01-a0011b216d88" targetNamespace="http://schemas.microsoft.com/office/2006/metadata/properties" ma:root="true" ma:fieldsID="88003fb3953fcf00af738696141de1d5" ns2:_="" ns3:_="">
    <xsd:import namespace="2c9b8f40-2560-4623-9955-0bf954a8da68"/>
    <xsd:import namespace="3c128593-d5eb-4587-af01-a0011b216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8f40-2560-4623-9955-0bf954a8d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8593-d5eb-4587-af01-a0011b216d8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db5775-5a35-4ed4-9cef-83337d2d52f2}" ma:internalName="TaxCatchAll" ma:showField="CatchAllData" ma:web="3c128593-d5eb-4587-af01-a0011b216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31180-326B-4F3E-9140-2980A5238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4913E-26E5-4AE6-98EF-F4F5B6045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b8f40-2560-4623-9955-0bf954a8da68"/>
    <ds:schemaRef ds:uri="3c128593-d5eb-4587-af01-a0011b21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Donald</dc:creator>
  <cp:keywords/>
  <dc:description/>
  <cp:lastModifiedBy>Nadine Ibrahim</cp:lastModifiedBy>
  <cp:revision>5</cp:revision>
  <dcterms:created xsi:type="dcterms:W3CDTF">2023-02-28T18:02:00Z</dcterms:created>
  <dcterms:modified xsi:type="dcterms:W3CDTF">2023-02-28T18:33:00Z</dcterms:modified>
</cp:coreProperties>
</file>