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A4" w:rsidRPr="00BC13A4" w:rsidRDefault="00BC13A4" w:rsidP="00BC13A4">
      <w:pPr>
        <w:rPr>
          <w:rFonts w:cstheme="minorHAnsi"/>
          <w:b/>
          <w:sz w:val="24"/>
          <w:szCs w:val="24"/>
        </w:rPr>
      </w:pPr>
      <w:r w:rsidRPr="00BC13A4">
        <w:rPr>
          <w:rFonts w:cstheme="minorHAnsi"/>
          <w:b/>
          <w:sz w:val="24"/>
          <w:szCs w:val="24"/>
        </w:rPr>
        <w:t>Examples of a Grant Call:</w:t>
      </w:r>
    </w:p>
    <w:p w:rsidR="00BC13A4" w:rsidRPr="00D72B4C" w:rsidRDefault="00BC13A4" w:rsidP="00BC13A4">
      <w:pPr>
        <w:pBdr>
          <w:bottom w:val="single" w:sz="4" w:space="1" w:color="auto"/>
        </w:pBdr>
        <w:jc w:val="center"/>
        <w:rPr>
          <w:rFonts w:cstheme="minorHAnsi"/>
          <w:b/>
          <w:color w:val="FF0000"/>
          <w:sz w:val="24"/>
          <w:szCs w:val="24"/>
        </w:rPr>
      </w:pPr>
      <w:r w:rsidRPr="00D72B4C">
        <w:rPr>
          <w:rFonts w:cstheme="minorHAnsi"/>
          <w:b/>
          <w:color w:val="FF0000"/>
          <w:sz w:val="24"/>
          <w:szCs w:val="24"/>
        </w:rPr>
        <w:t>Sample C</w:t>
      </w:r>
      <w:r w:rsidR="00B257AC">
        <w:rPr>
          <w:rFonts w:cstheme="minorHAnsi"/>
          <w:b/>
          <w:color w:val="FF0000"/>
          <w:sz w:val="24"/>
          <w:szCs w:val="24"/>
        </w:rPr>
        <w:t xml:space="preserve">ommunity </w:t>
      </w:r>
      <w:r w:rsidRPr="00D72B4C">
        <w:rPr>
          <w:rFonts w:cstheme="minorHAnsi"/>
          <w:b/>
          <w:color w:val="FF0000"/>
          <w:sz w:val="24"/>
          <w:szCs w:val="24"/>
        </w:rPr>
        <w:t>D</w:t>
      </w:r>
      <w:r w:rsidR="00B257AC">
        <w:rPr>
          <w:rFonts w:cstheme="minorHAnsi"/>
          <w:b/>
          <w:color w:val="FF0000"/>
          <w:sz w:val="24"/>
          <w:szCs w:val="24"/>
        </w:rPr>
        <w:t xml:space="preserve">evelopment </w:t>
      </w:r>
      <w:bookmarkStart w:id="0" w:name="_GoBack"/>
      <w:bookmarkEnd w:id="0"/>
      <w:r w:rsidRPr="00D72B4C">
        <w:rPr>
          <w:rFonts w:cstheme="minorHAnsi"/>
          <w:b/>
          <w:color w:val="FF0000"/>
          <w:sz w:val="24"/>
          <w:szCs w:val="24"/>
        </w:rPr>
        <w:t xml:space="preserve">Grant Call from United Way </w:t>
      </w:r>
    </w:p>
    <w:p w:rsidR="00BC13A4" w:rsidRPr="00D72B4C" w:rsidRDefault="00BC13A4" w:rsidP="00BC13A4">
      <w:pPr>
        <w:shd w:val="clear" w:color="auto" w:fill="FFFFFF"/>
        <w:spacing w:after="0"/>
        <w:outlineLvl w:val="0"/>
        <w:rPr>
          <w:rFonts w:eastAsia="Times New Roman" w:cstheme="minorHAnsi"/>
          <w:b/>
          <w:color w:val="222222"/>
          <w:sz w:val="24"/>
          <w:szCs w:val="24"/>
          <w:lang w:eastAsia="en-CA"/>
        </w:rPr>
      </w:pPr>
      <w:r w:rsidRPr="00D72B4C">
        <w:rPr>
          <w:rFonts w:eastAsia="Times New Roman" w:cstheme="minorHAnsi"/>
          <w:b/>
          <w:color w:val="222222"/>
          <w:sz w:val="24"/>
          <w:szCs w:val="24"/>
          <w:lang w:eastAsia="en-CA"/>
        </w:rPr>
        <w:t xml:space="preserve">Background </w:t>
      </w:r>
    </w:p>
    <w:p w:rsidR="00BC13A4" w:rsidRPr="00D72B4C" w:rsidRDefault="00BC13A4" w:rsidP="00BC13A4">
      <w:pPr>
        <w:rPr>
          <w:rFonts w:cstheme="minorHAnsi"/>
          <w:sz w:val="24"/>
          <w:szCs w:val="24"/>
        </w:rPr>
      </w:pPr>
      <w:r w:rsidRPr="00D72B4C">
        <w:rPr>
          <w:rFonts w:cstheme="minorHAnsi"/>
          <w:sz w:val="24"/>
          <w:szCs w:val="24"/>
        </w:rPr>
        <w:t xml:space="preserve">You and your group have conducted a community needs assessment in a neighbourhood where your agency works. Pretend that you and your group members are working with the agency (XYZ) that you have interviewed for your community needs assessment purpose.  </w:t>
      </w:r>
    </w:p>
    <w:p w:rsidR="00BC13A4" w:rsidRPr="00D72B4C" w:rsidRDefault="00BC13A4" w:rsidP="00BC13A4">
      <w:pPr>
        <w:rPr>
          <w:rFonts w:cstheme="minorHAnsi"/>
          <w:sz w:val="24"/>
          <w:szCs w:val="24"/>
        </w:rPr>
      </w:pPr>
      <w:r w:rsidRPr="00D72B4C">
        <w:rPr>
          <w:rFonts w:cstheme="minorHAnsi"/>
          <w:sz w:val="24"/>
          <w:szCs w:val="24"/>
        </w:rPr>
        <w:t xml:space="preserve">You and agency staff are now having better understanding about the pressing community needs in the neighbourhood. Pretend that your agency XYZ, a registered </w:t>
      </w:r>
      <w:proofErr w:type="spellStart"/>
      <w:proofErr w:type="gramStart"/>
      <w:r w:rsidRPr="00D72B4C">
        <w:rPr>
          <w:rFonts w:cstheme="minorHAnsi"/>
          <w:sz w:val="24"/>
          <w:szCs w:val="24"/>
        </w:rPr>
        <w:t>non profit</w:t>
      </w:r>
      <w:proofErr w:type="spellEnd"/>
      <w:proofErr w:type="gramEnd"/>
      <w:r w:rsidRPr="00D72B4C">
        <w:rPr>
          <w:rFonts w:cstheme="minorHAnsi"/>
          <w:sz w:val="24"/>
          <w:szCs w:val="24"/>
        </w:rPr>
        <w:t xml:space="preserve"> Charity, is a member agency of United Way Greater Toronto (UWGT) and UWGT funded your agency during 2016- 2018 for a project which helped marginalized women and newcomers of Toronto. </w:t>
      </w:r>
      <w:r w:rsidRPr="00D72B4C">
        <w:rPr>
          <w:rFonts w:cstheme="minorHAnsi"/>
          <w:sz w:val="24"/>
          <w:szCs w:val="24"/>
        </w:rPr>
        <w:br/>
      </w:r>
      <w:r w:rsidRPr="00D72B4C">
        <w:rPr>
          <w:rFonts w:cstheme="minorHAnsi"/>
          <w:sz w:val="24"/>
          <w:szCs w:val="24"/>
        </w:rPr>
        <w:br/>
        <w:t xml:space="preserve">Currently Building Strong </w:t>
      </w:r>
      <w:proofErr w:type="spellStart"/>
      <w:r w:rsidRPr="00D72B4C">
        <w:rPr>
          <w:rFonts w:cstheme="minorHAnsi"/>
          <w:sz w:val="24"/>
          <w:szCs w:val="24"/>
        </w:rPr>
        <w:t>Neighbourhoods</w:t>
      </w:r>
      <w:proofErr w:type="spellEnd"/>
      <w:r w:rsidRPr="00D72B4C">
        <w:rPr>
          <w:rFonts w:cstheme="minorHAnsi"/>
          <w:sz w:val="24"/>
          <w:szCs w:val="24"/>
        </w:rPr>
        <w:t xml:space="preserve"> Strategy (BSNS) of UWGT asking grant proposals from community and social service agencies working in the Greater Toronto Area (GTA).</w:t>
      </w:r>
    </w:p>
    <w:p w:rsidR="00BC13A4" w:rsidRPr="00D72B4C" w:rsidRDefault="00BC13A4" w:rsidP="00BC13A4">
      <w:pPr>
        <w:shd w:val="clear" w:color="auto" w:fill="FFFFFF"/>
        <w:spacing w:before="100" w:beforeAutospacing="1" w:after="100" w:afterAutospacing="1"/>
        <w:outlineLvl w:val="0"/>
        <w:rPr>
          <w:rFonts w:eastAsia="Times New Roman" w:cstheme="minorHAnsi"/>
          <w:b/>
          <w:bCs/>
          <w:color w:val="DA291C"/>
          <w:kern w:val="36"/>
          <w:sz w:val="24"/>
          <w:szCs w:val="24"/>
          <w:lang w:eastAsia="en-CA"/>
        </w:rPr>
      </w:pPr>
      <w:r w:rsidRPr="00D72B4C">
        <w:rPr>
          <w:rFonts w:eastAsia="Times New Roman" w:cstheme="minorHAnsi"/>
          <w:b/>
          <w:bCs/>
          <w:color w:val="DA291C"/>
          <w:kern w:val="36"/>
          <w:sz w:val="24"/>
          <w:szCs w:val="24"/>
          <w:lang w:eastAsia="en-CA"/>
        </w:rPr>
        <w:t xml:space="preserve">Funding Opportunity: Building Strong </w:t>
      </w:r>
      <w:proofErr w:type="spellStart"/>
      <w:r w:rsidRPr="00D72B4C">
        <w:rPr>
          <w:rFonts w:eastAsia="Times New Roman" w:cstheme="minorHAnsi"/>
          <w:b/>
          <w:bCs/>
          <w:color w:val="DA291C"/>
          <w:kern w:val="36"/>
          <w:sz w:val="24"/>
          <w:szCs w:val="24"/>
          <w:lang w:eastAsia="en-CA"/>
        </w:rPr>
        <w:t>Neighbourhoods</w:t>
      </w:r>
      <w:proofErr w:type="spellEnd"/>
      <w:r w:rsidRPr="00D72B4C">
        <w:rPr>
          <w:rFonts w:eastAsia="Times New Roman" w:cstheme="minorHAnsi"/>
          <w:b/>
          <w:bCs/>
          <w:color w:val="DA291C"/>
          <w:kern w:val="36"/>
          <w:sz w:val="24"/>
          <w:szCs w:val="24"/>
          <w:lang w:eastAsia="en-CA"/>
        </w:rPr>
        <w:t xml:space="preserve"> Strategy (BSNS</w:t>
      </w:r>
      <w:proofErr w:type="gramStart"/>
      <w:r w:rsidRPr="00D72B4C">
        <w:rPr>
          <w:rFonts w:eastAsia="Times New Roman" w:cstheme="minorHAnsi"/>
          <w:b/>
          <w:bCs/>
          <w:color w:val="DA291C"/>
          <w:kern w:val="36"/>
          <w:sz w:val="24"/>
          <w:szCs w:val="24"/>
          <w:lang w:eastAsia="en-CA"/>
        </w:rPr>
        <w:t>)</w:t>
      </w:r>
      <w:proofErr w:type="gramEnd"/>
      <w:r w:rsidRPr="00D72B4C">
        <w:rPr>
          <w:rFonts w:eastAsia="Times New Roman" w:cstheme="minorHAnsi"/>
          <w:b/>
          <w:bCs/>
          <w:color w:val="DA291C"/>
          <w:kern w:val="36"/>
          <w:sz w:val="24"/>
          <w:szCs w:val="24"/>
          <w:lang w:eastAsia="en-CA"/>
        </w:rPr>
        <w:br/>
      </w:r>
      <w:r w:rsidRPr="00D72B4C">
        <w:rPr>
          <w:rFonts w:eastAsia="Times New Roman" w:cstheme="minorHAnsi"/>
          <w:b/>
          <w:bCs/>
          <w:color w:val="000000"/>
          <w:kern w:val="36"/>
          <w:sz w:val="24"/>
          <w:szCs w:val="24"/>
          <w:lang w:eastAsia="en-CA"/>
        </w:rPr>
        <w:t>Greater Toronto Region BSNS Development Grants</w:t>
      </w:r>
    </w:p>
    <w:p w:rsidR="00BC13A4" w:rsidRPr="00D72B4C" w:rsidRDefault="00BC13A4" w:rsidP="00BC13A4">
      <w:pPr>
        <w:numPr>
          <w:ilvl w:val="0"/>
          <w:numId w:val="3"/>
        </w:numPr>
        <w:shd w:val="clear" w:color="auto" w:fill="FFFFFF"/>
        <w:spacing w:after="0" w:line="240" w:lineRule="auto"/>
        <w:rPr>
          <w:rFonts w:eastAsia="Times New Roman" w:cstheme="minorHAnsi"/>
          <w:color w:val="222222"/>
          <w:sz w:val="24"/>
          <w:szCs w:val="24"/>
          <w:lang w:eastAsia="en-CA"/>
        </w:rPr>
      </w:pPr>
      <w:hyperlink r:id="rId5" w:anchor="info" w:history="1">
        <w:r w:rsidRPr="00D72B4C">
          <w:rPr>
            <w:rFonts w:eastAsia="Times New Roman" w:cstheme="minorHAnsi"/>
            <w:color w:val="0072CE"/>
            <w:sz w:val="24"/>
            <w:szCs w:val="24"/>
            <w:u w:val="single"/>
            <w:lang w:eastAsia="en-CA"/>
          </w:rPr>
          <w:t>Information Sessions</w:t>
        </w:r>
      </w:hyperlink>
    </w:p>
    <w:p w:rsidR="00BC13A4" w:rsidRPr="00D72B4C" w:rsidRDefault="00BC13A4" w:rsidP="00BC13A4">
      <w:pPr>
        <w:numPr>
          <w:ilvl w:val="0"/>
          <w:numId w:val="3"/>
        </w:numPr>
        <w:shd w:val="clear" w:color="auto" w:fill="FFFFFF"/>
        <w:spacing w:after="0" w:line="240" w:lineRule="auto"/>
        <w:rPr>
          <w:rFonts w:eastAsia="Times New Roman" w:cstheme="minorHAnsi"/>
          <w:color w:val="222222"/>
          <w:sz w:val="24"/>
          <w:szCs w:val="24"/>
          <w:lang w:eastAsia="en-CA"/>
        </w:rPr>
      </w:pPr>
      <w:hyperlink r:id="rId6" w:anchor="guidelines" w:history="1">
        <w:r w:rsidRPr="00D72B4C">
          <w:rPr>
            <w:rFonts w:eastAsia="Times New Roman" w:cstheme="minorHAnsi"/>
            <w:color w:val="0072CE"/>
            <w:sz w:val="24"/>
            <w:szCs w:val="24"/>
            <w:u w:val="single"/>
            <w:lang w:eastAsia="en-CA"/>
          </w:rPr>
          <w:t>Funding Guidelines</w:t>
        </w:r>
      </w:hyperlink>
    </w:p>
    <w:p w:rsidR="00BC13A4" w:rsidRPr="00D72B4C" w:rsidRDefault="00BC13A4" w:rsidP="00BC13A4">
      <w:pPr>
        <w:numPr>
          <w:ilvl w:val="1"/>
          <w:numId w:val="3"/>
        </w:numPr>
        <w:shd w:val="clear" w:color="auto" w:fill="FFFFFF"/>
        <w:spacing w:after="0" w:line="240" w:lineRule="auto"/>
        <w:rPr>
          <w:rFonts w:eastAsia="Times New Roman" w:cstheme="minorHAnsi"/>
          <w:color w:val="222222"/>
          <w:sz w:val="24"/>
          <w:szCs w:val="24"/>
          <w:lang w:eastAsia="en-CA"/>
        </w:rPr>
      </w:pPr>
      <w:hyperlink r:id="rId7" w:anchor="context" w:history="1">
        <w:r w:rsidRPr="00D72B4C">
          <w:rPr>
            <w:rFonts w:eastAsia="Times New Roman" w:cstheme="minorHAnsi"/>
            <w:color w:val="0072CE"/>
            <w:sz w:val="24"/>
            <w:szCs w:val="24"/>
            <w:u w:val="single"/>
            <w:lang w:eastAsia="en-CA"/>
          </w:rPr>
          <w:t>Context</w:t>
        </w:r>
      </w:hyperlink>
    </w:p>
    <w:p w:rsidR="00BC13A4" w:rsidRPr="00D72B4C" w:rsidRDefault="00BC13A4" w:rsidP="00BC13A4">
      <w:pPr>
        <w:numPr>
          <w:ilvl w:val="1"/>
          <w:numId w:val="3"/>
        </w:numPr>
        <w:shd w:val="clear" w:color="auto" w:fill="FFFFFF"/>
        <w:spacing w:after="0" w:line="240" w:lineRule="auto"/>
        <w:rPr>
          <w:rFonts w:eastAsia="Times New Roman" w:cstheme="minorHAnsi"/>
          <w:color w:val="222222"/>
          <w:sz w:val="24"/>
          <w:szCs w:val="24"/>
          <w:lang w:eastAsia="en-CA"/>
        </w:rPr>
      </w:pPr>
      <w:hyperlink r:id="rId8" w:anchor="what" w:history="1">
        <w:r w:rsidRPr="00D72B4C">
          <w:rPr>
            <w:rFonts w:eastAsia="Times New Roman" w:cstheme="minorHAnsi"/>
            <w:color w:val="0072CE"/>
            <w:sz w:val="24"/>
            <w:szCs w:val="24"/>
            <w:u w:val="single"/>
            <w:lang w:eastAsia="en-CA"/>
          </w:rPr>
          <w:t>What Are BSNS Development Grants?</w:t>
        </w:r>
      </w:hyperlink>
    </w:p>
    <w:p w:rsidR="00BC13A4" w:rsidRPr="00D72B4C" w:rsidRDefault="00BC13A4" w:rsidP="00BC13A4">
      <w:pPr>
        <w:numPr>
          <w:ilvl w:val="1"/>
          <w:numId w:val="3"/>
        </w:numPr>
        <w:shd w:val="clear" w:color="auto" w:fill="FFFFFF"/>
        <w:spacing w:after="0" w:line="240" w:lineRule="auto"/>
        <w:rPr>
          <w:rFonts w:eastAsia="Times New Roman" w:cstheme="minorHAnsi"/>
          <w:color w:val="222222"/>
          <w:sz w:val="24"/>
          <w:szCs w:val="24"/>
          <w:lang w:eastAsia="en-CA"/>
        </w:rPr>
      </w:pPr>
      <w:hyperlink r:id="rId9" w:anchor="purpose" w:history="1">
        <w:r w:rsidRPr="00D72B4C">
          <w:rPr>
            <w:rFonts w:eastAsia="Times New Roman" w:cstheme="minorHAnsi"/>
            <w:color w:val="0072CE"/>
            <w:sz w:val="24"/>
            <w:szCs w:val="24"/>
            <w:u w:val="single"/>
            <w:lang w:eastAsia="en-CA"/>
          </w:rPr>
          <w:t>Purpose and Deliverables</w:t>
        </w:r>
      </w:hyperlink>
    </w:p>
    <w:p w:rsidR="00BC13A4" w:rsidRPr="00D72B4C" w:rsidRDefault="00BC13A4" w:rsidP="00BC13A4">
      <w:pPr>
        <w:numPr>
          <w:ilvl w:val="1"/>
          <w:numId w:val="3"/>
        </w:numPr>
        <w:shd w:val="clear" w:color="auto" w:fill="FFFFFF"/>
        <w:spacing w:after="0" w:line="240" w:lineRule="auto"/>
        <w:rPr>
          <w:rFonts w:eastAsia="Times New Roman" w:cstheme="minorHAnsi"/>
          <w:color w:val="222222"/>
          <w:sz w:val="24"/>
          <w:szCs w:val="24"/>
          <w:lang w:eastAsia="en-CA"/>
        </w:rPr>
      </w:pPr>
      <w:hyperlink r:id="rId10" w:anchor="requirements" w:history="1">
        <w:r w:rsidRPr="00D72B4C">
          <w:rPr>
            <w:rFonts w:eastAsia="Times New Roman" w:cstheme="minorHAnsi"/>
            <w:color w:val="0072CE"/>
            <w:sz w:val="24"/>
            <w:szCs w:val="24"/>
            <w:u w:val="single"/>
            <w:lang w:eastAsia="en-CA"/>
          </w:rPr>
          <w:t>Application Requirements &amp; Criteria</w:t>
        </w:r>
      </w:hyperlink>
    </w:p>
    <w:p w:rsidR="00BC13A4" w:rsidRPr="00D72B4C" w:rsidRDefault="00BC13A4" w:rsidP="00BC13A4">
      <w:pPr>
        <w:numPr>
          <w:ilvl w:val="1"/>
          <w:numId w:val="3"/>
        </w:numPr>
        <w:shd w:val="clear" w:color="auto" w:fill="FFFFFF"/>
        <w:spacing w:after="0" w:line="240" w:lineRule="auto"/>
        <w:rPr>
          <w:rFonts w:eastAsia="Times New Roman" w:cstheme="minorHAnsi"/>
          <w:color w:val="222222"/>
          <w:sz w:val="24"/>
          <w:szCs w:val="24"/>
          <w:lang w:eastAsia="en-CA"/>
        </w:rPr>
      </w:pPr>
      <w:hyperlink r:id="rId11" w:anchor="available" w:history="1">
        <w:r w:rsidRPr="00D72B4C">
          <w:rPr>
            <w:rFonts w:eastAsia="Times New Roman" w:cstheme="minorHAnsi"/>
            <w:color w:val="0072CE"/>
            <w:sz w:val="24"/>
            <w:szCs w:val="24"/>
            <w:u w:val="single"/>
            <w:lang w:eastAsia="en-CA"/>
          </w:rPr>
          <w:t>Funding Available</w:t>
        </w:r>
      </w:hyperlink>
    </w:p>
    <w:p w:rsidR="00BC13A4" w:rsidRPr="00D72B4C" w:rsidRDefault="00BC13A4" w:rsidP="00BC13A4">
      <w:pPr>
        <w:numPr>
          <w:ilvl w:val="1"/>
          <w:numId w:val="3"/>
        </w:numPr>
        <w:shd w:val="clear" w:color="auto" w:fill="FFFFFF"/>
        <w:spacing w:after="0" w:line="240" w:lineRule="auto"/>
        <w:rPr>
          <w:rFonts w:eastAsia="Times New Roman" w:cstheme="minorHAnsi"/>
          <w:color w:val="222222"/>
          <w:sz w:val="24"/>
          <w:szCs w:val="24"/>
          <w:lang w:eastAsia="en-CA"/>
        </w:rPr>
      </w:pPr>
      <w:hyperlink r:id="rId12" w:anchor="use" w:history="1">
        <w:r w:rsidRPr="00D72B4C">
          <w:rPr>
            <w:rFonts w:eastAsia="Times New Roman" w:cstheme="minorHAnsi"/>
            <w:color w:val="0072CE"/>
            <w:sz w:val="24"/>
            <w:szCs w:val="24"/>
            <w:u w:val="single"/>
            <w:lang w:eastAsia="en-CA"/>
          </w:rPr>
          <w:t>Use of Funding</w:t>
        </w:r>
      </w:hyperlink>
    </w:p>
    <w:p w:rsidR="00BC13A4" w:rsidRPr="00D72B4C" w:rsidRDefault="00BC13A4" w:rsidP="00BC13A4">
      <w:pPr>
        <w:numPr>
          <w:ilvl w:val="1"/>
          <w:numId w:val="3"/>
        </w:numPr>
        <w:shd w:val="clear" w:color="auto" w:fill="FFFFFF"/>
        <w:spacing w:after="0" w:line="240" w:lineRule="auto"/>
        <w:rPr>
          <w:rFonts w:eastAsia="Times New Roman" w:cstheme="minorHAnsi"/>
          <w:color w:val="222222"/>
          <w:sz w:val="24"/>
          <w:szCs w:val="24"/>
          <w:lang w:eastAsia="en-CA"/>
        </w:rPr>
      </w:pPr>
      <w:hyperlink r:id="rId13" w:anchor="eligibility" w:history="1">
        <w:r w:rsidRPr="00D72B4C">
          <w:rPr>
            <w:rFonts w:eastAsia="Times New Roman" w:cstheme="minorHAnsi"/>
            <w:color w:val="0072CE"/>
            <w:sz w:val="24"/>
            <w:szCs w:val="24"/>
            <w:u w:val="single"/>
            <w:lang w:eastAsia="en-CA"/>
          </w:rPr>
          <w:t>Organizational Eligibility</w:t>
        </w:r>
      </w:hyperlink>
    </w:p>
    <w:p w:rsidR="00BC13A4" w:rsidRPr="00D72B4C" w:rsidRDefault="00BC13A4" w:rsidP="00BC13A4">
      <w:pPr>
        <w:numPr>
          <w:ilvl w:val="1"/>
          <w:numId w:val="3"/>
        </w:numPr>
        <w:shd w:val="clear" w:color="auto" w:fill="FFFFFF"/>
        <w:spacing w:after="0" w:line="240" w:lineRule="auto"/>
        <w:rPr>
          <w:rFonts w:eastAsia="Times New Roman" w:cstheme="minorHAnsi"/>
          <w:color w:val="222222"/>
          <w:sz w:val="24"/>
          <w:szCs w:val="24"/>
          <w:lang w:eastAsia="en-CA"/>
        </w:rPr>
      </w:pPr>
      <w:hyperlink r:id="rId14" w:anchor="timelines" w:history="1">
        <w:r w:rsidRPr="00D72B4C">
          <w:rPr>
            <w:rFonts w:eastAsia="Times New Roman" w:cstheme="minorHAnsi"/>
            <w:color w:val="0072CE"/>
            <w:sz w:val="24"/>
            <w:szCs w:val="24"/>
            <w:u w:val="single"/>
            <w:lang w:eastAsia="en-CA"/>
          </w:rPr>
          <w:t>Timelines</w:t>
        </w:r>
      </w:hyperlink>
    </w:p>
    <w:p w:rsidR="00BC13A4" w:rsidRPr="00D72B4C" w:rsidRDefault="00BC13A4" w:rsidP="00BC13A4">
      <w:pPr>
        <w:numPr>
          <w:ilvl w:val="1"/>
          <w:numId w:val="3"/>
        </w:numPr>
        <w:shd w:val="clear" w:color="auto" w:fill="FFFFFF"/>
        <w:spacing w:after="0" w:line="240" w:lineRule="auto"/>
        <w:rPr>
          <w:rFonts w:eastAsia="Times New Roman" w:cstheme="minorHAnsi"/>
          <w:color w:val="222222"/>
          <w:sz w:val="24"/>
          <w:szCs w:val="24"/>
          <w:lang w:eastAsia="en-CA"/>
        </w:rPr>
      </w:pPr>
      <w:hyperlink r:id="rId15" w:anchor="contact" w:history="1">
        <w:r w:rsidRPr="00D72B4C">
          <w:rPr>
            <w:rFonts w:eastAsia="Times New Roman" w:cstheme="minorHAnsi"/>
            <w:color w:val="0072CE"/>
            <w:sz w:val="24"/>
            <w:szCs w:val="24"/>
            <w:u w:val="single"/>
            <w:lang w:eastAsia="en-CA"/>
          </w:rPr>
          <w:t>Contact</w:t>
        </w:r>
      </w:hyperlink>
    </w:p>
    <w:p w:rsidR="00BC13A4" w:rsidRPr="00D72B4C" w:rsidRDefault="00BC13A4" w:rsidP="00BC13A4">
      <w:pPr>
        <w:shd w:val="clear" w:color="auto" w:fill="FFFFFF"/>
        <w:spacing w:before="100" w:beforeAutospacing="1" w:after="100" w:afterAutospacing="1"/>
        <w:outlineLvl w:val="1"/>
        <w:rPr>
          <w:rFonts w:eastAsia="Times New Roman" w:cstheme="minorHAnsi"/>
          <w:b/>
          <w:bCs/>
          <w:color w:val="DA291C"/>
          <w:sz w:val="24"/>
          <w:szCs w:val="24"/>
          <w:lang w:eastAsia="en-CA"/>
        </w:rPr>
      </w:pPr>
      <w:bookmarkStart w:id="1" w:name="info"/>
      <w:bookmarkEnd w:id="1"/>
      <w:r w:rsidRPr="00D72B4C">
        <w:rPr>
          <w:rFonts w:eastAsia="Times New Roman" w:cstheme="minorHAnsi"/>
          <w:b/>
          <w:bCs/>
          <w:color w:val="DA291C"/>
          <w:sz w:val="24"/>
          <w:szCs w:val="24"/>
          <w:lang w:eastAsia="en-CA"/>
        </w:rPr>
        <w:t>Information Session</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United Way Greater Toronto (UWGT) staff will be offering an in-person and online information session following the opening of the online application to take place on September </w:t>
      </w:r>
      <w:proofErr w:type="gramStart"/>
      <w:r w:rsidRPr="00D72B4C">
        <w:rPr>
          <w:rFonts w:eastAsia="Times New Roman" w:cstheme="minorHAnsi"/>
          <w:color w:val="222222"/>
          <w:sz w:val="24"/>
          <w:szCs w:val="24"/>
          <w:lang w:eastAsia="en-CA"/>
        </w:rPr>
        <w:t>27th</w:t>
      </w:r>
      <w:proofErr w:type="gramEnd"/>
      <w:r w:rsidRPr="00D72B4C">
        <w:rPr>
          <w:rFonts w:eastAsia="Times New Roman" w:cstheme="minorHAnsi"/>
          <w:color w:val="222222"/>
          <w:sz w:val="24"/>
          <w:szCs w:val="24"/>
          <w:lang w:eastAsia="en-CA"/>
        </w:rPr>
        <w:t>, 2019. It is highly recommended that you attend the information session.</w:t>
      </w:r>
    </w:p>
    <w:p w:rsidR="00BC13A4" w:rsidRPr="00D72B4C" w:rsidRDefault="00BC13A4" w:rsidP="00BC13A4">
      <w:pPr>
        <w:shd w:val="clear" w:color="auto" w:fill="FFFFFF"/>
        <w:spacing w:before="100" w:beforeAutospacing="1" w:after="100" w:afterAutospacing="1"/>
        <w:outlineLvl w:val="1"/>
        <w:rPr>
          <w:rFonts w:eastAsia="Times New Roman" w:cstheme="minorHAnsi"/>
          <w:b/>
          <w:bCs/>
          <w:color w:val="DA291C"/>
          <w:sz w:val="24"/>
          <w:szCs w:val="24"/>
          <w:lang w:eastAsia="en-CA"/>
        </w:rPr>
      </w:pPr>
      <w:bookmarkStart w:id="2" w:name="guidelines"/>
      <w:bookmarkEnd w:id="2"/>
      <w:r w:rsidRPr="00D72B4C">
        <w:rPr>
          <w:rFonts w:eastAsia="Times New Roman" w:cstheme="minorHAnsi"/>
          <w:b/>
          <w:bCs/>
          <w:color w:val="DA291C"/>
          <w:sz w:val="24"/>
          <w:szCs w:val="24"/>
          <w:lang w:eastAsia="en-CA"/>
        </w:rPr>
        <w:t>Funding Guidelines</w:t>
      </w:r>
    </w:p>
    <w:p w:rsidR="00BC13A4" w:rsidRPr="00D72B4C" w:rsidRDefault="00BC13A4" w:rsidP="00BC13A4">
      <w:pPr>
        <w:shd w:val="clear" w:color="auto" w:fill="FFFFFF"/>
        <w:spacing w:before="100" w:beforeAutospacing="1" w:after="100" w:afterAutospacing="1"/>
        <w:outlineLvl w:val="2"/>
        <w:rPr>
          <w:rFonts w:eastAsia="Times New Roman" w:cstheme="minorHAnsi"/>
          <w:b/>
          <w:bCs/>
          <w:color w:val="555555"/>
          <w:sz w:val="24"/>
          <w:szCs w:val="24"/>
          <w:lang w:eastAsia="en-CA"/>
        </w:rPr>
      </w:pPr>
      <w:bookmarkStart w:id="3" w:name="context"/>
      <w:bookmarkEnd w:id="3"/>
      <w:r w:rsidRPr="00D72B4C">
        <w:rPr>
          <w:rFonts w:eastAsia="Times New Roman" w:cstheme="minorHAnsi"/>
          <w:b/>
          <w:bCs/>
          <w:color w:val="555555"/>
          <w:sz w:val="24"/>
          <w:szCs w:val="24"/>
          <w:lang w:eastAsia="en-CA"/>
        </w:rPr>
        <w:t>CONTEXT</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proofErr w:type="gramStart"/>
      <w:r w:rsidRPr="00D72B4C">
        <w:rPr>
          <w:rFonts w:eastAsia="Times New Roman" w:cstheme="minorHAnsi"/>
          <w:color w:val="222222"/>
          <w:sz w:val="24"/>
          <w:szCs w:val="24"/>
          <w:lang w:eastAsia="en-CA"/>
        </w:rPr>
        <w:t>Income is increasingly polarized by neighbourhood and where you live, and your background, increasingly determine your opportunities for the future</w:t>
      </w:r>
      <w:proofErr w:type="gramEnd"/>
      <w:r w:rsidRPr="00D72B4C">
        <w:rPr>
          <w:rFonts w:eastAsia="Times New Roman" w:cstheme="minorHAnsi"/>
          <w:color w:val="222222"/>
          <w:sz w:val="24"/>
          <w:szCs w:val="24"/>
          <w:lang w:eastAsia="en-CA"/>
        </w:rPr>
        <w:t xml:space="preserve">. United Way Greater Toronto’s </w:t>
      </w:r>
      <w:r w:rsidRPr="00D72B4C">
        <w:rPr>
          <w:rFonts w:eastAsia="Times New Roman" w:cstheme="minorHAnsi"/>
          <w:color w:val="222222"/>
          <w:sz w:val="24"/>
          <w:szCs w:val="24"/>
          <w:lang w:eastAsia="en-CA"/>
        </w:rPr>
        <w:lastRenderedPageBreak/>
        <w:t xml:space="preserve">(UWGT) focus on neighbourhood development has its roots in a decade of work in Toronto through the Building Strong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Strategy (BSNS) as well as the Neighbourhood Development Grant program launched by United Way GTA in 2012/13. United Way also collaborated with the Region of GTA to develop the </w:t>
      </w:r>
      <w:hyperlink r:id="rId16" w:history="1">
        <w:r w:rsidRPr="00D72B4C">
          <w:rPr>
            <w:rFonts w:eastAsia="Times New Roman" w:cstheme="minorHAnsi"/>
            <w:color w:val="0072CE"/>
            <w:sz w:val="24"/>
            <w:szCs w:val="24"/>
            <w:u w:val="single"/>
            <w:lang w:eastAsia="en-CA"/>
          </w:rPr>
          <w:t>Neighbourhood Information Tool</w:t>
        </w:r>
      </w:hyperlink>
      <w:proofErr w:type="gramStart"/>
      <w:r w:rsidRPr="00D72B4C">
        <w:rPr>
          <w:rFonts w:eastAsia="Times New Roman" w:cstheme="minorHAnsi"/>
          <w:color w:val="222222"/>
          <w:sz w:val="24"/>
          <w:szCs w:val="24"/>
          <w:lang w:eastAsia="en-CA"/>
        </w:rPr>
        <w:t> which</w:t>
      </w:r>
      <w:proofErr w:type="gramEnd"/>
      <w:r w:rsidRPr="00D72B4C">
        <w:rPr>
          <w:rFonts w:eastAsia="Times New Roman" w:cstheme="minorHAnsi"/>
          <w:color w:val="222222"/>
          <w:sz w:val="24"/>
          <w:szCs w:val="24"/>
          <w:lang w:eastAsia="en-CA"/>
        </w:rPr>
        <w:t xml:space="preserve"> along with other resources will support applicants to understand local trends in GTA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BSNS Development Grants in GTA Region will bring together our experience from Toronto, York &amp; GTA Regions while ensuring that BSNS remains locally relevant to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in each jurisdiction.</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The strategy intends to build local leadership among residents and other key stakeholders to enhance the capacity of low-income residents in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to tackle critical issues.</w:t>
      </w:r>
    </w:p>
    <w:p w:rsidR="00BC13A4" w:rsidRPr="00D72B4C" w:rsidRDefault="00BC13A4" w:rsidP="00BC13A4">
      <w:pPr>
        <w:numPr>
          <w:ilvl w:val="0"/>
          <w:numId w:val="4"/>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Neighbourhood stakeholders progressively develop skills to engage and find solutions to the issues most relevant to </w:t>
      </w:r>
      <w:proofErr w:type="spellStart"/>
      <w:r w:rsidRPr="00D72B4C">
        <w:rPr>
          <w:rFonts w:eastAsia="Times New Roman" w:cstheme="minorHAnsi"/>
          <w:color w:val="222222"/>
          <w:sz w:val="24"/>
          <w:szCs w:val="24"/>
          <w:lang w:eastAsia="en-CA"/>
        </w:rPr>
        <w:t>neighbourhoods</w:t>
      </w:r>
      <w:proofErr w:type="spellEnd"/>
    </w:p>
    <w:p w:rsidR="00BC13A4" w:rsidRPr="00D72B4C" w:rsidRDefault="00BC13A4" w:rsidP="00BC13A4">
      <w:pPr>
        <w:numPr>
          <w:ilvl w:val="0"/>
          <w:numId w:val="4"/>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Neighbourhood networks expand and deepen to include diverse partners — within and beyond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 to tackle the issues most relevant to </w:t>
      </w:r>
      <w:proofErr w:type="spellStart"/>
      <w:r w:rsidRPr="00D72B4C">
        <w:rPr>
          <w:rFonts w:eastAsia="Times New Roman" w:cstheme="minorHAnsi"/>
          <w:color w:val="222222"/>
          <w:sz w:val="24"/>
          <w:szCs w:val="24"/>
          <w:lang w:eastAsia="en-CA"/>
        </w:rPr>
        <w:t>neighbourhoods</w:t>
      </w:r>
      <w:proofErr w:type="spellEnd"/>
    </w:p>
    <w:p w:rsidR="00BC13A4" w:rsidRPr="00D72B4C" w:rsidRDefault="00BC13A4" w:rsidP="00BC13A4">
      <w:pPr>
        <w:numPr>
          <w:ilvl w:val="0"/>
          <w:numId w:val="4"/>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Neighbourhood assets become progressively more diverse and responsive to community needs</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UWGT will ensure strong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in GTA Region by supporting BSNS Development Grants in 2020.</w:t>
      </w:r>
    </w:p>
    <w:p w:rsidR="00BC13A4" w:rsidRPr="00D72B4C" w:rsidRDefault="00BC13A4" w:rsidP="00BC13A4">
      <w:pPr>
        <w:shd w:val="clear" w:color="auto" w:fill="FFFFFF"/>
        <w:spacing w:before="100" w:beforeAutospacing="1" w:after="100" w:afterAutospacing="1"/>
        <w:outlineLvl w:val="2"/>
        <w:rPr>
          <w:rFonts w:eastAsia="Times New Roman" w:cstheme="minorHAnsi"/>
          <w:b/>
          <w:bCs/>
          <w:color w:val="555555"/>
          <w:sz w:val="24"/>
          <w:szCs w:val="24"/>
          <w:lang w:eastAsia="en-CA"/>
        </w:rPr>
      </w:pPr>
      <w:bookmarkStart w:id="4" w:name="what"/>
      <w:bookmarkEnd w:id="4"/>
      <w:r w:rsidRPr="00D72B4C">
        <w:rPr>
          <w:rFonts w:eastAsia="Times New Roman" w:cstheme="minorHAnsi"/>
          <w:b/>
          <w:bCs/>
          <w:color w:val="555555"/>
          <w:sz w:val="24"/>
          <w:szCs w:val="24"/>
          <w:lang w:eastAsia="en-CA"/>
        </w:rPr>
        <w:t>WHAT ARE BSNS DEVELOPMENT GRANTS?</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BSNS Development Grants in GTA Region are available for up to two years. The grants </w:t>
      </w:r>
      <w:proofErr w:type="gramStart"/>
      <w:r w:rsidRPr="00D72B4C">
        <w:rPr>
          <w:rFonts w:eastAsia="Times New Roman" w:cstheme="minorHAnsi"/>
          <w:color w:val="222222"/>
          <w:sz w:val="24"/>
          <w:szCs w:val="24"/>
          <w:lang w:eastAsia="en-CA"/>
        </w:rPr>
        <w:t>will be provided</w:t>
      </w:r>
      <w:proofErr w:type="gramEnd"/>
      <w:r w:rsidRPr="00D72B4C">
        <w:rPr>
          <w:rFonts w:eastAsia="Times New Roman" w:cstheme="minorHAnsi"/>
          <w:color w:val="222222"/>
          <w:sz w:val="24"/>
          <w:szCs w:val="24"/>
          <w:lang w:eastAsia="en-CA"/>
        </w:rPr>
        <w:t xml:space="preserve"> to community service agencies or </w:t>
      </w:r>
      <w:proofErr w:type="spellStart"/>
      <w:r w:rsidRPr="00D72B4C">
        <w:rPr>
          <w:rFonts w:eastAsia="Times New Roman" w:cstheme="minorHAnsi"/>
          <w:color w:val="222222"/>
          <w:sz w:val="24"/>
          <w:szCs w:val="24"/>
          <w:lang w:eastAsia="en-CA"/>
        </w:rPr>
        <w:t>collaboratives</w:t>
      </w:r>
      <w:proofErr w:type="spellEnd"/>
      <w:r w:rsidRPr="00D72B4C">
        <w:rPr>
          <w:rFonts w:eastAsia="Times New Roman" w:cstheme="minorHAnsi"/>
          <w:color w:val="222222"/>
          <w:sz w:val="24"/>
          <w:szCs w:val="24"/>
          <w:lang w:eastAsia="en-CA"/>
        </w:rPr>
        <w:t xml:space="preserve"> in GTA Region to support community development and resident engagement initiatives using a place-based approach.</w:t>
      </w:r>
    </w:p>
    <w:p w:rsidR="00BC13A4" w:rsidRPr="00D72B4C" w:rsidRDefault="00BC13A4" w:rsidP="00BC13A4">
      <w:pPr>
        <w:shd w:val="clear" w:color="auto" w:fill="FFFFFF"/>
        <w:spacing w:before="100" w:beforeAutospacing="1" w:after="100" w:afterAutospacing="1"/>
        <w:outlineLvl w:val="2"/>
        <w:rPr>
          <w:rFonts w:eastAsia="Times New Roman" w:cstheme="minorHAnsi"/>
          <w:b/>
          <w:bCs/>
          <w:color w:val="555555"/>
          <w:sz w:val="24"/>
          <w:szCs w:val="24"/>
          <w:lang w:eastAsia="en-CA"/>
        </w:rPr>
      </w:pPr>
      <w:bookmarkStart w:id="5" w:name="purpose"/>
      <w:bookmarkEnd w:id="5"/>
      <w:r w:rsidRPr="00D72B4C">
        <w:rPr>
          <w:rFonts w:eastAsia="Times New Roman" w:cstheme="minorHAnsi"/>
          <w:b/>
          <w:bCs/>
          <w:color w:val="555555"/>
          <w:sz w:val="24"/>
          <w:szCs w:val="24"/>
          <w:lang w:eastAsia="en-CA"/>
        </w:rPr>
        <w:t>PURPOSE &amp; DELIVERABLES:</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Grants will be awarded in </w:t>
      </w:r>
      <w:proofErr w:type="gramStart"/>
      <w:r w:rsidRPr="00D72B4C">
        <w:rPr>
          <w:rFonts w:eastAsia="Times New Roman" w:cstheme="minorHAnsi"/>
          <w:color w:val="222222"/>
          <w:sz w:val="24"/>
          <w:szCs w:val="24"/>
          <w:lang w:eastAsia="en-CA"/>
        </w:rPr>
        <w:t>2</w:t>
      </w:r>
      <w:proofErr w:type="gramEnd"/>
      <w:r w:rsidRPr="00D72B4C">
        <w:rPr>
          <w:rFonts w:eastAsia="Times New Roman" w:cstheme="minorHAnsi"/>
          <w:color w:val="222222"/>
          <w:sz w:val="24"/>
          <w:szCs w:val="24"/>
          <w:lang w:eastAsia="en-CA"/>
        </w:rPr>
        <w:t xml:space="preserve"> streams to community service agencies or </w:t>
      </w:r>
      <w:proofErr w:type="spellStart"/>
      <w:r w:rsidRPr="00D72B4C">
        <w:rPr>
          <w:rFonts w:eastAsia="Times New Roman" w:cstheme="minorHAnsi"/>
          <w:color w:val="222222"/>
          <w:sz w:val="24"/>
          <w:szCs w:val="24"/>
          <w:lang w:eastAsia="en-CA"/>
        </w:rPr>
        <w:t>collaboratives</w:t>
      </w:r>
      <w:proofErr w:type="spellEnd"/>
      <w:r w:rsidRPr="00D72B4C">
        <w:rPr>
          <w:rFonts w:eastAsia="Times New Roman" w:cstheme="minorHAnsi"/>
          <w:color w:val="222222"/>
          <w:sz w:val="24"/>
          <w:szCs w:val="24"/>
          <w:lang w:eastAsia="en-CA"/>
        </w:rPr>
        <w:t xml:space="preserve"> in GTA Region to support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to:</w:t>
      </w:r>
    </w:p>
    <w:p w:rsidR="00BC13A4" w:rsidRPr="00D72B4C" w:rsidRDefault="00BC13A4" w:rsidP="00BC13A4">
      <w:pPr>
        <w:shd w:val="clear" w:color="auto" w:fill="FFFFFF"/>
        <w:spacing w:before="100" w:beforeAutospacing="1" w:after="100" w:afterAutospacing="1"/>
        <w:outlineLvl w:val="3"/>
        <w:rPr>
          <w:rFonts w:eastAsia="Times New Roman" w:cstheme="minorHAnsi"/>
          <w:b/>
          <w:bCs/>
          <w:color w:val="000000"/>
          <w:sz w:val="24"/>
          <w:szCs w:val="24"/>
          <w:lang w:eastAsia="en-CA"/>
        </w:rPr>
      </w:pPr>
      <w:r w:rsidRPr="00D72B4C">
        <w:rPr>
          <w:rFonts w:eastAsia="Times New Roman" w:cstheme="minorHAnsi"/>
          <w:b/>
          <w:bCs/>
          <w:color w:val="000000"/>
          <w:sz w:val="24"/>
          <w:szCs w:val="24"/>
          <w:lang w:eastAsia="en-CA"/>
        </w:rPr>
        <w:t>STREAM 1: NEIGHBOURHOOD READINESS</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This stream supports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to put in place the necessary pre-conditions to enable effective strategies for addressing key issues facing the neighbourhood. Community leadership at the local level among low-income residents and other stakeholders will be strengthened </w:t>
      </w:r>
      <w:proofErr w:type="gramStart"/>
      <w:r w:rsidRPr="00D72B4C">
        <w:rPr>
          <w:rFonts w:eastAsia="Times New Roman" w:cstheme="minorHAnsi"/>
          <w:color w:val="222222"/>
          <w:sz w:val="24"/>
          <w:szCs w:val="24"/>
          <w:lang w:eastAsia="en-CA"/>
        </w:rPr>
        <w:t>as a result</w:t>
      </w:r>
      <w:proofErr w:type="gramEnd"/>
      <w:r w:rsidRPr="00D72B4C">
        <w:rPr>
          <w:rFonts w:eastAsia="Times New Roman" w:cstheme="minorHAnsi"/>
          <w:color w:val="222222"/>
          <w:sz w:val="24"/>
          <w:szCs w:val="24"/>
          <w:lang w:eastAsia="en-CA"/>
        </w:rPr>
        <w:t xml:space="preserve"> of initiatives in this stream.</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lastRenderedPageBreak/>
        <w:t>More specifically, communities (residents and stakeholders) in GTA Region in this stream will:</w:t>
      </w:r>
    </w:p>
    <w:p w:rsidR="00BC13A4" w:rsidRPr="00D72B4C" w:rsidRDefault="00BC13A4" w:rsidP="00BC13A4">
      <w:pPr>
        <w:numPr>
          <w:ilvl w:val="0"/>
          <w:numId w:val="5"/>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be equipped with basic community organizing, collaboration tools, techniques and approaches</w:t>
      </w:r>
    </w:p>
    <w:p w:rsidR="00BC13A4" w:rsidRPr="00D72B4C" w:rsidRDefault="00BC13A4" w:rsidP="00BC13A4">
      <w:pPr>
        <w:numPr>
          <w:ilvl w:val="0"/>
          <w:numId w:val="5"/>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create the platforms (such as a local network) where they can bring issues forward, strengthen collaborative activities and facilitate neighbourhood visioning</w:t>
      </w:r>
    </w:p>
    <w:p w:rsidR="00BC13A4" w:rsidRPr="00D72B4C" w:rsidRDefault="00BC13A4" w:rsidP="00BC13A4">
      <w:pPr>
        <w:numPr>
          <w:ilvl w:val="0"/>
          <w:numId w:val="5"/>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develop trust and connections among one another so people will begin to feel a sense of ownership over their community</w:t>
      </w:r>
    </w:p>
    <w:p w:rsidR="00BC13A4" w:rsidRPr="00D72B4C" w:rsidRDefault="00BC13A4" w:rsidP="00BC13A4">
      <w:pPr>
        <w:numPr>
          <w:ilvl w:val="0"/>
          <w:numId w:val="5"/>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deepen their knowledge of local needs to put into place strategies or plans that will help enhance local neighbourhood assets or address key neighbourhood issues</w:t>
      </w:r>
    </w:p>
    <w:p w:rsidR="00BC13A4" w:rsidRPr="00D72B4C" w:rsidRDefault="00BC13A4" w:rsidP="00BC13A4">
      <w:pPr>
        <w:shd w:val="clear" w:color="auto" w:fill="FFFFFF"/>
        <w:spacing w:before="100" w:beforeAutospacing="1" w:after="100" w:afterAutospacing="1"/>
        <w:outlineLvl w:val="3"/>
        <w:rPr>
          <w:rFonts w:eastAsia="Times New Roman" w:cstheme="minorHAnsi"/>
          <w:b/>
          <w:bCs/>
          <w:color w:val="000000"/>
          <w:sz w:val="24"/>
          <w:szCs w:val="24"/>
          <w:lang w:eastAsia="en-CA"/>
        </w:rPr>
      </w:pPr>
      <w:r w:rsidRPr="00D72B4C">
        <w:rPr>
          <w:rFonts w:eastAsia="Times New Roman" w:cstheme="minorHAnsi"/>
          <w:b/>
          <w:bCs/>
          <w:color w:val="000000"/>
          <w:sz w:val="24"/>
          <w:szCs w:val="24"/>
          <w:lang w:eastAsia="en-CA"/>
        </w:rPr>
        <w:t>STREAM 2: FOCUSED ISSUE</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This stream supports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to leverage change work with a foundation to act </w:t>
      </w:r>
      <w:r w:rsidRPr="00D72B4C">
        <w:rPr>
          <w:rFonts w:eastAsia="Times New Roman" w:cstheme="minorHAnsi"/>
          <w:b/>
          <w:color w:val="222222"/>
          <w:sz w:val="24"/>
          <w:szCs w:val="24"/>
          <w:u w:val="single"/>
          <w:lang w:eastAsia="en-CA"/>
        </w:rPr>
        <w:t>on a specific issue</w:t>
      </w:r>
      <w:r w:rsidRPr="00D72B4C">
        <w:rPr>
          <w:rFonts w:eastAsia="Times New Roman" w:cstheme="minorHAnsi"/>
          <w:color w:val="222222"/>
          <w:sz w:val="24"/>
          <w:szCs w:val="24"/>
          <w:lang w:eastAsia="en-CA"/>
        </w:rPr>
        <w:t xml:space="preserve"> using a community development and resident engagement approach.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must identify an issue within one of the following three domains:</w:t>
      </w:r>
    </w:p>
    <w:p w:rsidR="00BC13A4" w:rsidRPr="00D72B4C" w:rsidRDefault="00BC13A4" w:rsidP="00BC13A4">
      <w:pPr>
        <w:numPr>
          <w:ilvl w:val="0"/>
          <w:numId w:val="6"/>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D72B4C">
        <w:rPr>
          <w:rFonts w:eastAsia="Times New Roman" w:cstheme="minorHAnsi"/>
          <w:b/>
          <w:bCs/>
          <w:color w:val="222222"/>
          <w:sz w:val="24"/>
          <w:szCs w:val="24"/>
          <w:lang w:eastAsia="en-CA"/>
        </w:rPr>
        <w:t>Economic Opportunities</w:t>
      </w:r>
      <w:r w:rsidRPr="00D72B4C">
        <w:rPr>
          <w:rFonts w:eastAsia="Times New Roman" w:cstheme="minorHAnsi"/>
          <w:color w:val="222222"/>
          <w:sz w:val="24"/>
          <w:szCs w:val="24"/>
          <w:lang w:eastAsia="en-CA"/>
        </w:rPr>
        <w:t> is about fostering a desirable place that is conducive to attracting and growing new investments and a skilled workforce. It looks at promoting local economic development by supporting an environment in the neighbourhood that will enable communities to develop and strengthen relevant skills as well as access economic and employment opportunities.</w:t>
      </w:r>
    </w:p>
    <w:p w:rsidR="00BC13A4" w:rsidRPr="00D72B4C" w:rsidRDefault="00BC13A4" w:rsidP="00BC13A4">
      <w:pPr>
        <w:numPr>
          <w:ilvl w:val="0"/>
          <w:numId w:val="6"/>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D72B4C">
        <w:rPr>
          <w:rFonts w:eastAsia="Times New Roman" w:cstheme="minorHAnsi"/>
          <w:b/>
          <w:bCs/>
          <w:color w:val="222222"/>
          <w:sz w:val="24"/>
          <w:szCs w:val="24"/>
          <w:lang w:eastAsia="en-CA"/>
        </w:rPr>
        <w:t>Social Well-Being</w:t>
      </w:r>
      <w:r w:rsidRPr="00D72B4C">
        <w:rPr>
          <w:rFonts w:eastAsia="Times New Roman" w:cstheme="minorHAnsi"/>
          <w:color w:val="222222"/>
          <w:sz w:val="24"/>
          <w:szCs w:val="24"/>
          <w:lang w:eastAsia="en-CA"/>
        </w:rPr>
        <w:t xml:space="preserve"> involves enabling people to coexist inclusively and contribute positively to strengthen the social fabric of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This </w:t>
      </w:r>
      <w:proofErr w:type="gramStart"/>
      <w:r w:rsidRPr="00D72B4C">
        <w:rPr>
          <w:rFonts w:eastAsia="Times New Roman" w:cstheme="minorHAnsi"/>
          <w:color w:val="222222"/>
          <w:sz w:val="24"/>
          <w:szCs w:val="24"/>
          <w:lang w:eastAsia="en-CA"/>
        </w:rPr>
        <w:t>is often characterized</w:t>
      </w:r>
      <w:proofErr w:type="gramEnd"/>
      <w:r w:rsidRPr="00D72B4C">
        <w:rPr>
          <w:rFonts w:eastAsia="Times New Roman" w:cstheme="minorHAnsi"/>
          <w:color w:val="222222"/>
          <w:sz w:val="24"/>
          <w:szCs w:val="24"/>
          <w:lang w:eastAsia="en-CA"/>
        </w:rPr>
        <w:t xml:space="preserve"> by equitable and accessible services, local food security, a sense of community safety, a sense of cultural belonging, etc.</w:t>
      </w:r>
    </w:p>
    <w:p w:rsidR="00BC13A4" w:rsidRPr="00D72B4C" w:rsidRDefault="00BC13A4" w:rsidP="00BC13A4">
      <w:pPr>
        <w:numPr>
          <w:ilvl w:val="0"/>
          <w:numId w:val="6"/>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D72B4C">
        <w:rPr>
          <w:rFonts w:eastAsia="Times New Roman" w:cstheme="minorHAnsi"/>
          <w:b/>
          <w:bCs/>
          <w:color w:val="222222"/>
          <w:sz w:val="24"/>
          <w:szCs w:val="24"/>
          <w:lang w:eastAsia="en-CA"/>
        </w:rPr>
        <w:t>Neighbourhood Infrastructure</w:t>
      </w:r>
      <w:r w:rsidRPr="00D72B4C">
        <w:rPr>
          <w:rFonts w:eastAsia="Times New Roman" w:cstheme="minorHAnsi"/>
          <w:color w:val="222222"/>
          <w:sz w:val="24"/>
          <w:szCs w:val="24"/>
          <w:lang w:eastAsia="en-CA"/>
        </w:rPr>
        <w:t xml:space="preserve"> looks at supporting places &amp; spaces that are welcoming and </w:t>
      </w:r>
      <w:proofErr w:type="gramStart"/>
      <w:r w:rsidRPr="00D72B4C">
        <w:rPr>
          <w:rFonts w:eastAsia="Times New Roman" w:cstheme="minorHAnsi"/>
          <w:color w:val="222222"/>
          <w:sz w:val="24"/>
          <w:szCs w:val="24"/>
          <w:lang w:eastAsia="en-CA"/>
        </w:rPr>
        <w:t>can be safely accessed</w:t>
      </w:r>
      <w:proofErr w:type="gramEnd"/>
      <w:r w:rsidRPr="00D72B4C">
        <w:rPr>
          <w:rFonts w:eastAsia="Times New Roman" w:cstheme="minorHAnsi"/>
          <w:color w:val="222222"/>
          <w:sz w:val="24"/>
          <w:szCs w:val="24"/>
          <w:lang w:eastAsia="en-CA"/>
        </w:rPr>
        <w:t xml:space="preserve"> by local residents. These revitalized areas can enable the neighbourhood to respond to local needs and help to drive social cohesion. (For example: an animated and vibrant local park or enhancing local amenities in a high-rise community)</w:t>
      </w:r>
    </w:p>
    <w:p w:rsidR="00BC13A4" w:rsidRPr="00D72B4C" w:rsidRDefault="00BC13A4" w:rsidP="00BC13A4">
      <w:pPr>
        <w:shd w:val="clear" w:color="auto" w:fill="FFFFFF"/>
        <w:spacing w:before="100" w:beforeAutospacing="1" w:after="100" w:afterAutospacing="1"/>
        <w:outlineLvl w:val="2"/>
        <w:rPr>
          <w:rFonts w:eastAsia="Times New Roman" w:cstheme="minorHAnsi"/>
          <w:b/>
          <w:bCs/>
          <w:color w:val="555555"/>
          <w:sz w:val="24"/>
          <w:szCs w:val="24"/>
          <w:lang w:eastAsia="en-CA"/>
        </w:rPr>
      </w:pPr>
      <w:bookmarkStart w:id="6" w:name="requirements"/>
      <w:bookmarkEnd w:id="6"/>
      <w:r w:rsidRPr="00D72B4C">
        <w:rPr>
          <w:rFonts w:eastAsia="Times New Roman" w:cstheme="minorHAnsi"/>
          <w:b/>
          <w:bCs/>
          <w:color w:val="555555"/>
          <w:sz w:val="24"/>
          <w:szCs w:val="24"/>
          <w:lang w:eastAsia="en-CA"/>
        </w:rPr>
        <w:t>APPLICATION REQUIREMENTS &amp; CRITERIA</w:t>
      </w:r>
    </w:p>
    <w:p w:rsidR="00BC13A4" w:rsidRPr="00D72B4C" w:rsidRDefault="00BC13A4" w:rsidP="00BC13A4">
      <w:pPr>
        <w:shd w:val="clear" w:color="auto" w:fill="FFFFFF"/>
        <w:spacing w:before="100" w:beforeAutospacing="1" w:after="100" w:afterAutospacing="1"/>
        <w:outlineLvl w:val="3"/>
        <w:rPr>
          <w:rFonts w:eastAsia="Times New Roman" w:cstheme="minorHAnsi"/>
          <w:b/>
          <w:bCs/>
          <w:color w:val="000000"/>
          <w:sz w:val="24"/>
          <w:szCs w:val="24"/>
          <w:lang w:eastAsia="en-CA"/>
        </w:rPr>
      </w:pPr>
      <w:r w:rsidRPr="00D72B4C">
        <w:rPr>
          <w:rFonts w:eastAsia="Times New Roman" w:cstheme="minorHAnsi"/>
          <w:b/>
          <w:bCs/>
          <w:color w:val="000000"/>
          <w:sz w:val="24"/>
          <w:szCs w:val="24"/>
          <w:lang w:eastAsia="en-CA"/>
        </w:rPr>
        <w:t>APPLICATION REQUIREMENTS:</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Submissions will require the following:</w:t>
      </w:r>
    </w:p>
    <w:p w:rsidR="00BC13A4" w:rsidRPr="00D72B4C" w:rsidRDefault="00BC13A4" w:rsidP="00BC13A4">
      <w:pPr>
        <w:numPr>
          <w:ilvl w:val="0"/>
          <w:numId w:val="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Basic information about the applying organization; as well as any project collaborators</w:t>
      </w:r>
    </w:p>
    <w:p w:rsidR="00BC13A4" w:rsidRPr="00D72B4C" w:rsidRDefault="00BC13A4" w:rsidP="00BC13A4">
      <w:pPr>
        <w:numPr>
          <w:ilvl w:val="0"/>
          <w:numId w:val="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Trustee information (if applicable)</w:t>
      </w:r>
    </w:p>
    <w:p w:rsidR="00BC13A4" w:rsidRPr="00D72B4C" w:rsidRDefault="00BC13A4" w:rsidP="00BC13A4">
      <w:pPr>
        <w:numPr>
          <w:ilvl w:val="0"/>
          <w:numId w:val="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Project details including geography, description, duration, applicable stream, rationale, existing opportunities and how low-income residents &amp; other stakeholders would be engaged in the work</w:t>
      </w:r>
    </w:p>
    <w:p w:rsidR="00BC13A4" w:rsidRPr="00D72B4C" w:rsidRDefault="00BC13A4" w:rsidP="00BC13A4">
      <w:pPr>
        <w:numPr>
          <w:ilvl w:val="0"/>
          <w:numId w:val="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lastRenderedPageBreak/>
        <w:t>Experience of the applicants to deliver the work</w:t>
      </w:r>
    </w:p>
    <w:p w:rsidR="00BC13A4" w:rsidRPr="00D72B4C" w:rsidRDefault="00BC13A4" w:rsidP="00BC13A4">
      <w:pPr>
        <w:numPr>
          <w:ilvl w:val="0"/>
          <w:numId w:val="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Project work plan</w:t>
      </w:r>
    </w:p>
    <w:p w:rsidR="00BC13A4" w:rsidRPr="00D72B4C" w:rsidRDefault="00BC13A4" w:rsidP="00BC13A4">
      <w:pPr>
        <w:numPr>
          <w:ilvl w:val="0"/>
          <w:numId w:val="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Financial information</w:t>
      </w:r>
    </w:p>
    <w:p w:rsidR="00BC13A4" w:rsidRPr="00D72B4C" w:rsidRDefault="00BC13A4" w:rsidP="00BC13A4">
      <w:pPr>
        <w:numPr>
          <w:ilvl w:val="0"/>
          <w:numId w:val="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Other attachments per instructions in application form (optional)</w:t>
      </w:r>
    </w:p>
    <w:p w:rsidR="00BC13A4" w:rsidRPr="00D72B4C" w:rsidRDefault="00BC13A4" w:rsidP="00BC13A4">
      <w:pPr>
        <w:shd w:val="clear" w:color="auto" w:fill="FFFFFF"/>
        <w:spacing w:after="0"/>
        <w:rPr>
          <w:rFonts w:eastAsia="Times New Roman" w:cstheme="minorHAnsi"/>
          <w:color w:val="222222"/>
          <w:sz w:val="24"/>
          <w:szCs w:val="24"/>
          <w:lang w:eastAsia="en-CA"/>
        </w:rPr>
      </w:pPr>
    </w:p>
    <w:p w:rsidR="00BC13A4" w:rsidRPr="00D72B4C" w:rsidRDefault="00BC13A4" w:rsidP="00BC13A4">
      <w:pPr>
        <w:shd w:val="clear" w:color="auto" w:fill="FFFFFF"/>
        <w:spacing w:before="100" w:beforeAutospacing="1" w:after="100" w:afterAutospacing="1"/>
        <w:outlineLvl w:val="3"/>
        <w:rPr>
          <w:rFonts w:eastAsia="Times New Roman" w:cstheme="minorHAnsi"/>
          <w:b/>
          <w:bCs/>
          <w:color w:val="000000"/>
          <w:sz w:val="24"/>
          <w:szCs w:val="24"/>
          <w:lang w:eastAsia="en-CA"/>
        </w:rPr>
      </w:pPr>
      <w:r w:rsidRPr="00D72B4C">
        <w:rPr>
          <w:rFonts w:eastAsia="Times New Roman" w:cstheme="minorHAnsi"/>
          <w:b/>
          <w:bCs/>
          <w:color w:val="000000"/>
          <w:sz w:val="24"/>
          <w:szCs w:val="24"/>
          <w:lang w:eastAsia="en-CA"/>
        </w:rPr>
        <w:t>CRITERIA:</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Agencies or </w:t>
      </w:r>
      <w:proofErr w:type="spellStart"/>
      <w:r w:rsidRPr="00D72B4C">
        <w:rPr>
          <w:rFonts w:eastAsia="Times New Roman" w:cstheme="minorHAnsi"/>
          <w:color w:val="222222"/>
          <w:sz w:val="24"/>
          <w:szCs w:val="24"/>
          <w:lang w:eastAsia="en-CA"/>
        </w:rPr>
        <w:t>collaboratives</w:t>
      </w:r>
      <w:proofErr w:type="spellEnd"/>
      <w:r w:rsidRPr="00D72B4C">
        <w:rPr>
          <w:rFonts w:eastAsia="Times New Roman" w:cstheme="minorHAnsi"/>
          <w:color w:val="222222"/>
          <w:sz w:val="24"/>
          <w:szCs w:val="24"/>
          <w:lang w:eastAsia="en-CA"/>
        </w:rPr>
        <w:t xml:space="preserve"> </w:t>
      </w:r>
      <w:proofErr w:type="gramStart"/>
      <w:r w:rsidRPr="00D72B4C">
        <w:rPr>
          <w:rFonts w:eastAsia="Times New Roman" w:cstheme="minorHAnsi"/>
          <w:color w:val="222222"/>
          <w:sz w:val="24"/>
          <w:szCs w:val="24"/>
          <w:lang w:eastAsia="en-CA"/>
        </w:rPr>
        <w:t>will be reviewed</w:t>
      </w:r>
      <w:proofErr w:type="gramEnd"/>
      <w:r w:rsidRPr="00D72B4C">
        <w:rPr>
          <w:rFonts w:eastAsia="Times New Roman" w:cstheme="minorHAnsi"/>
          <w:color w:val="222222"/>
          <w:sz w:val="24"/>
          <w:szCs w:val="24"/>
          <w:lang w:eastAsia="en-CA"/>
        </w:rPr>
        <w:t xml:space="preserve"> based on the following criteria:</w:t>
      </w:r>
    </w:p>
    <w:p w:rsidR="00BC13A4" w:rsidRPr="00D72B4C" w:rsidRDefault="00BC13A4" w:rsidP="00BC13A4">
      <w:pPr>
        <w:numPr>
          <w:ilvl w:val="0"/>
          <w:numId w:val="2"/>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Clear rationale for project including an understanding of opportunity and need in the selected neighbourhood</w:t>
      </w:r>
    </w:p>
    <w:p w:rsidR="00BC13A4" w:rsidRPr="00D72B4C" w:rsidRDefault="00BC13A4" w:rsidP="00BC13A4">
      <w:pPr>
        <w:numPr>
          <w:ilvl w:val="0"/>
          <w:numId w:val="2"/>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Project alignment to the correct stream and purpose of fund</w:t>
      </w:r>
    </w:p>
    <w:p w:rsidR="00BC13A4" w:rsidRPr="00D72B4C" w:rsidRDefault="00BC13A4" w:rsidP="00BC13A4">
      <w:pPr>
        <w:numPr>
          <w:ilvl w:val="0"/>
          <w:numId w:val="2"/>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Applicant demonstrates how low-income residents and other equity seeking groups will be involved in the project</w:t>
      </w:r>
    </w:p>
    <w:p w:rsidR="00BC13A4" w:rsidRPr="00D72B4C" w:rsidRDefault="00BC13A4" w:rsidP="00BC13A4">
      <w:pPr>
        <w:numPr>
          <w:ilvl w:val="0"/>
          <w:numId w:val="2"/>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Diversity among the successful projects (example: geographic focus)</w:t>
      </w:r>
    </w:p>
    <w:p w:rsidR="00BC13A4" w:rsidRPr="00D72B4C" w:rsidRDefault="00BC13A4" w:rsidP="00BC13A4">
      <w:pPr>
        <w:numPr>
          <w:ilvl w:val="0"/>
          <w:numId w:val="2"/>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Demonstrated community development and resident engagement expertise and knowledge of applicant(s) of the local community</w:t>
      </w:r>
    </w:p>
    <w:p w:rsidR="00BC13A4" w:rsidRPr="00D72B4C" w:rsidRDefault="00BC13A4" w:rsidP="00BC13A4">
      <w:pPr>
        <w:numPr>
          <w:ilvl w:val="0"/>
          <w:numId w:val="2"/>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Capacity to act as a local convener</w:t>
      </w:r>
    </w:p>
    <w:p w:rsidR="00BC13A4" w:rsidRPr="00D72B4C" w:rsidRDefault="00BC13A4" w:rsidP="00BC13A4">
      <w:pPr>
        <w:numPr>
          <w:ilvl w:val="0"/>
          <w:numId w:val="2"/>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Previous experience providing service or leading community development projects within the proposed geography</w:t>
      </w:r>
    </w:p>
    <w:p w:rsidR="00BC13A4" w:rsidRPr="00D72B4C" w:rsidRDefault="00BC13A4" w:rsidP="00BC13A4">
      <w:pPr>
        <w:numPr>
          <w:ilvl w:val="0"/>
          <w:numId w:val="2"/>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Willingness to work with UW as a partner in sharing best practices and ensuring monitoring and evaluation activities are linked to UWs broader BSNS</w:t>
      </w:r>
    </w:p>
    <w:p w:rsidR="00BC13A4" w:rsidRPr="00D72B4C" w:rsidRDefault="00BC13A4" w:rsidP="00BC13A4">
      <w:pPr>
        <w:numPr>
          <w:ilvl w:val="0"/>
          <w:numId w:val="2"/>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A clear </w:t>
      </w:r>
      <w:proofErr w:type="spellStart"/>
      <w:r w:rsidRPr="00D72B4C">
        <w:rPr>
          <w:rFonts w:eastAsia="Times New Roman" w:cstheme="minorHAnsi"/>
          <w:color w:val="222222"/>
          <w:sz w:val="24"/>
          <w:szCs w:val="24"/>
          <w:lang w:eastAsia="en-CA"/>
        </w:rPr>
        <w:t>workplan</w:t>
      </w:r>
      <w:proofErr w:type="spellEnd"/>
      <w:r w:rsidRPr="00D72B4C">
        <w:rPr>
          <w:rFonts w:eastAsia="Times New Roman" w:cstheme="minorHAnsi"/>
          <w:color w:val="222222"/>
          <w:sz w:val="24"/>
          <w:szCs w:val="24"/>
          <w:lang w:eastAsia="en-CA"/>
        </w:rPr>
        <w:t xml:space="preserve"> and financial information in alignment with eligible activities and services</w:t>
      </w:r>
    </w:p>
    <w:p w:rsidR="00BC13A4" w:rsidRPr="00D72B4C" w:rsidRDefault="00BC13A4" w:rsidP="00BC13A4">
      <w:pPr>
        <w:numPr>
          <w:ilvl w:val="0"/>
          <w:numId w:val="2"/>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Adherence to the grant pre-screening guidelines and eligibility requirements (see below)</w:t>
      </w:r>
    </w:p>
    <w:p w:rsidR="00BC13A4" w:rsidRPr="00D72B4C" w:rsidRDefault="00BC13A4" w:rsidP="00BC13A4">
      <w:pPr>
        <w:shd w:val="clear" w:color="auto" w:fill="FFFFFF"/>
        <w:spacing w:before="100" w:beforeAutospacing="1" w:after="100" w:afterAutospacing="1"/>
        <w:outlineLvl w:val="2"/>
        <w:rPr>
          <w:rFonts w:eastAsia="Times New Roman" w:cstheme="minorHAnsi"/>
          <w:b/>
          <w:bCs/>
          <w:color w:val="555555"/>
          <w:sz w:val="24"/>
          <w:szCs w:val="24"/>
          <w:lang w:eastAsia="en-CA"/>
        </w:rPr>
      </w:pPr>
      <w:bookmarkStart w:id="7" w:name="available"/>
      <w:bookmarkEnd w:id="7"/>
      <w:r w:rsidRPr="00D72B4C">
        <w:rPr>
          <w:rFonts w:eastAsia="Times New Roman" w:cstheme="minorHAnsi"/>
          <w:b/>
          <w:bCs/>
          <w:color w:val="555555"/>
          <w:sz w:val="24"/>
          <w:szCs w:val="24"/>
          <w:lang w:eastAsia="en-CA"/>
        </w:rPr>
        <w:t>FUNDING AVAILABLE</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Agencies can apply for up to $75,000 per year for one or two year projects. Applications will include a </w:t>
      </w:r>
      <w:proofErr w:type="spellStart"/>
      <w:r w:rsidRPr="00D72B4C">
        <w:rPr>
          <w:rFonts w:eastAsia="Times New Roman" w:cstheme="minorHAnsi"/>
          <w:color w:val="222222"/>
          <w:sz w:val="24"/>
          <w:szCs w:val="24"/>
          <w:lang w:eastAsia="en-CA"/>
        </w:rPr>
        <w:t>workplan</w:t>
      </w:r>
      <w:proofErr w:type="spellEnd"/>
      <w:r w:rsidRPr="00D72B4C">
        <w:rPr>
          <w:rFonts w:eastAsia="Times New Roman" w:cstheme="minorHAnsi"/>
          <w:color w:val="222222"/>
          <w:sz w:val="24"/>
          <w:szCs w:val="24"/>
          <w:lang w:eastAsia="en-CA"/>
        </w:rPr>
        <w:t xml:space="preserve"> which must articulate how the agency or collaborative will tackle the above activities.</w:t>
      </w:r>
    </w:p>
    <w:p w:rsidR="00BC13A4" w:rsidRPr="00D72B4C" w:rsidRDefault="00BC13A4" w:rsidP="00BC13A4">
      <w:pPr>
        <w:shd w:val="clear" w:color="auto" w:fill="FFFFFF"/>
        <w:spacing w:before="100" w:beforeAutospacing="1" w:after="100" w:afterAutospacing="1"/>
        <w:outlineLvl w:val="2"/>
        <w:rPr>
          <w:rFonts w:eastAsia="Times New Roman" w:cstheme="minorHAnsi"/>
          <w:b/>
          <w:bCs/>
          <w:color w:val="555555"/>
          <w:sz w:val="24"/>
          <w:szCs w:val="24"/>
          <w:lang w:eastAsia="en-CA"/>
        </w:rPr>
      </w:pPr>
      <w:bookmarkStart w:id="8" w:name="use"/>
      <w:bookmarkEnd w:id="8"/>
      <w:r w:rsidRPr="00D72B4C">
        <w:rPr>
          <w:rFonts w:eastAsia="Times New Roman" w:cstheme="minorHAnsi"/>
          <w:b/>
          <w:bCs/>
          <w:color w:val="555555"/>
          <w:sz w:val="24"/>
          <w:szCs w:val="24"/>
          <w:lang w:eastAsia="en-CA"/>
        </w:rPr>
        <w:t>USE OF FUNDING</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The following types of activities are </w:t>
      </w:r>
      <w:r w:rsidRPr="00D72B4C">
        <w:rPr>
          <w:rFonts w:eastAsia="Times New Roman" w:cstheme="minorHAnsi"/>
          <w:b/>
          <w:bCs/>
          <w:color w:val="222222"/>
          <w:sz w:val="24"/>
          <w:szCs w:val="24"/>
          <w:lang w:eastAsia="en-CA"/>
        </w:rPr>
        <w:t>eligible</w:t>
      </w:r>
      <w:r w:rsidRPr="00D72B4C">
        <w:rPr>
          <w:rFonts w:eastAsia="Times New Roman" w:cstheme="minorHAnsi"/>
          <w:color w:val="222222"/>
          <w:sz w:val="24"/>
          <w:szCs w:val="24"/>
          <w:lang w:eastAsia="en-CA"/>
        </w:rPr>
        <w:t> for funding:</w:t>
      </w:r>
    </w:p>
    <w:p w:rsidR="00BC13A4" w:rsidRPr="00D72B4C" w:rsidRDefault="00BC13A4" w:rsidP="00BC13A4">
      <w:pPr>
        <w:numPr>
          <w:ilvl w:val="0"/>
          <w:numId w:val="7"/>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Community meetings</w:t>
      </w:r>
    </w:p>
    <w:p w:rsidR="00BC13A4" w:rsidRPr="00D72B4C" w:rsidRDefault="00BC13A4" w:rsidP="00BC13A4">
      <w:pPr>
        <w:numPr>
          <w:ilvl w:val="0"/>
          <w:numId w:val="7"/>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Information sessions</w:t>
      </w:r>
    </w:p>
    <w:p w:rsidR="00BC13A4" w:rsidRPr="00D72B4C" w:rsidRDefault="00BC13A4" w:rsidP="00BC13A4">
      <w:pPr>
        <w:numPr>
          <w:ilvl w:val="0"/>
          <w:numId w:val="7"/>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Community planning sessions</w:t>
      </w:r>
    </w:p>
    <w:p w:rsidR="00BC13A4" w:rsidRPr="00D72B4C" w:rsidRDefault="00BC13A4" w:rsidP="00BC13A4">
      <w:pPr>
        <w:numPr>
          <w:ilvl w:val="0"/>
          <w:numId w:val="7"/>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Community outreach</w:t>
      </w:r>
    </w:p>
    <w:p w:rsidR="00BC13A4" w:rsidRPr="00D72B4C" w:rsidRDefault="00BC13A4" w:rsidP="00BC13A4">
      <w:pPr>
        <w:numPr>
          <w:ilvl w:val="0"/>
          <w:numId w:val="7"/>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Partnership and stakeholder meetings</w:t>
      </w:r>
    </w:p>
    <w:p w:rsidR="00BC13A4" w:rsidRPr="00D72B4C" w:rsidRDefault="00BC13A4" w:rsidP="00BC13A4">
      <w:pPr>
        <w:numPr>
          <w:ilvl w:val="0"/>
          <w:numId w:val="7"/>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Research and surveying</w:t>
      </w:r>
    </w:p>
    <w:p w:rsidR="00BC13A4" w:rsidRPr="00D72B4C" w:rsidRDefault="00BC13A4" w:rsidP="00BC13A4">
      <w:pPr>
        <w:numPr>
          <w:ilvl w:val="0"/>
          <w:numId w:val="7"/>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lastRenderedPageBreak/>
        <w:t>Community gatherings (i.e., neighbourhood festivals, neighbourhood walks)</w:t>
      </w:r>
    </w:p>
    <w:p w:rsidR="00BC13A4" w:rsidRPr="00D72B4C" w:rsidRDefault="00BC13A4" w:rsidP="00BC13A4">
      <w:pPr>
        <w:numPr>
          <w:ilvl w:val="0"/>
          <w:numId w:val="7"/>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Trainings and workshops</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The following types of costs are </w:t>
      </w:r>
      <w:r w:rsidRPr="00D72B4C">
        <w:rPr>
          <w:rFonts w:eastAsia="Times New Roman" w:cstheme="minorHAnsi"/>
          <w:b/>
          <w:bCs/>
          <w:color w:val="222222"/>
          <w:sz w:val="24"/>
          <w:szCs w:val="24"/>
          <w:lang w:eastAsia="en-CA"/>
        </w:rPr>
        <w:t>eligible</w:t>
      </w:r>
      <w:r w:rsidRPr="00D72B4C">
        <w:rPr>
          <w:rFonts w:eastAsia="Times New Roman" w:cstheme="minorHAnsi"/>
          <w:color w:val="222222"/>
          <w:sz w:val="24"/>
          <w:szCs w:val="24"/>
          <w:lang w:eastAsia="en-CA"/>
        </w:rPr>
        <w:t> for funding:</w:t>
      </w:r>
    </w:p>
    <w:p w:rsidR="00BC13A4" w:rsidRPr="00D72B4C" w:rsidRDefault="00BC13A4" w:rsidP="00BC13A4">
      <w:pPr>
        <w:numPr>
          <w:ilvl w:val="0"/>
          <w:numId w:val="8"/>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Staffing or consulting costs to support local engagement, partnership and planning efforts</w:t>
      </w:r>
    </w:p>
    <w:p w:rsidR="00BC13A4" w:rsidRPr="00D72B4C" w:rsidRDefault="00BC13A4" w:rsidP="00BC13A4">
      <w:pPr>
        <w:numPr>
          <w:ilvl w:val="0"/>
          <w:numId w:val="8"/>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Outreach to the community</w:t>
      </w:r>
    </w:p>
    <w:p w:rsidR="00BC13A4" w:rsidRPr="00D72B4C" w:rsidRDefault="00BC13A4" w:rsidP="00BC13A4">
      <w:pPr>
        <w:numPr>
          <w:ilvl w:val="0"/>
          <w:numId w:val="8"/>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Capacity building activities</w:t>
      </w:r>
    </w:p>
    <w:p w:rsidR="00BC13A4" w:rsidRPr="00D72B4C" w:rsidRDefault="00BC13A4" w:rsidP="00BC13A4">
      <w:pPr>
        <w:numPr>
          <w:ilvl w:val="0"/>
          <w:numId w:val="8"/>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Barrier reduction costs to support the involvement of local community members and groups</w:t>
      </w:r>
    </w:p>
    <w:p w:rsidR="00BC13A4" w:rsidRPr="00D72B4C" w:rsidRDefault="00BC13A4" w:rsidP="00BC13A4">
      <w:pPr>
        <w:numPr>
          <w:ilvl w:val="0"/>
          <w:numId w:val="8"/>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Supports to local planning activities and partnership</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The following types of activities are </w:t>
      </w:r>
      <w:r w:rsidRPr="00D72B4C">
        <w:rPr>
          <w:rFonts w:eastAsia="Times New Roman" w:cstheme="minorHAnsi"/>
          <w:b/>
          <w:bCs/>
          <w:color w:val="222222"/>
          <w:sz w:val="24"/>
          <w:szCs w:val="24"/>
          <w:lang w:eastAsia="en-CA"/>
        </w:rPr>
        <w:t>ineligible</w:t>
      </w:r>
      <w:r w:rsidRPr="00D72B4C">
        <w:rPr>
          <w:rFonts w:eastAsia="Times New Roman" w:cstheme="minorHAnsi"/>
          <w:color w:val="222222"/>
          <w:sz w:val="24"/>
          <w:szCs w:val="24"/>
          <w:lang w:eastAsia="en-CA"/>
        </w:rPr>
        <w:t> for funding:</w:t>
      </w:r>
    </w:p>
    <w:p w:rsidR="00BC13A4" w:rsidRPr="00D72B4C" w:rsidRDefault="00BC13A4" w:rsidP="00BC13A4">
      <w:pPr>
        <w:numPr>
          <w:ilvl w:val="0"/>
          <w:numId w:val="9"/>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Direct services and programs (e.g. after school program, yoga activity, leisure trips, etc.). This includes staff time dedicated to program/service delivery.</w:t>
      </w:r>
    </w:p>
    <w:p w:rsidR="00BC13A4" w:rsidRPr="00D72B4C" w:rsidRDefault="00BC13A4" w:rsidP="00BC13A4">
      <w:pPr>
        <w:numPr>
          <w:ilvl w:val="0"/>
          <w:numId w:val="9"/>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Community events or activities not aligned to the stream of focus for steam 2 submissions (e.g. selected issue)</w:t>
      </w:r>
    </w:p>
    <w:p w:rsidR="00BC13A4" w:rsidRPr="00D72B4C" w:rsidRDefault="00BC13A4" w:rsidP="00BC13A4">
      <w:pPr>
        <w:numPr>
          <w:ilvl w:val="0"/>
          <w:numId w:val="9"/>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Please note that under Stream 2:</w:t>
      </w:r>
    </w:p>
    <w:p w:rsidR="00BC13A4" w:rsidRPr="00D72B4C" w:rsidRDefault="00BC13A4" w:rsidP="00BC13A4">
      <w:pPr>
        <w:numPr>
          <w:ilvl w:val="1"/>
          <w:numId w:val="9"/>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applicants proposing work related to food security/community food systems will not be eligible from the City of Mississauga</w:t>
      </w:r>
    </w:p>
    <w:p w:rsidR="00BC13A4" w:rsidRPr="00D72B4C" w:rsidRDefault="00BC13A4" w:rsidP="00BC13A4">
      <w:pPr>
        <w:numPr>
          <w:ilvl w:val="1"/>
          <w:numId w:val="9"/>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applicants proposing projects related to funding existing community hub operations will not be eligible</w:t>
      </w:r>
    </w:p>
    <w:p w:rsidR="00BC13A4" w:rsidRPr="00D72B4C" w:rsidRDefault="00BC13A4" w:rsidP="00BC13A4">
      <w:pPr>
        <w:numPr>
          <w:ilvl w:val="0"/>
          <w:numId w:val="9"/>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Activities currently funded by other UWGT funding envelopes</w:t>
      </w:r>
    </w:p>
    <w:p w:rsidR="00BC13A4" w:rsidRPr="00D72B4C" w:rsidRDefault="00BC13A4" w:rsidP="00BC13A4">
      <w:pPr>
        <w:numPr>
          <w:ilvl w:val="0"/>
          <w:numId w:val="9"/>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Political/partisan activities</w:t>
      </w:r>
    </w:p>
    <w:p w:rsidR="00BC13A4" w:rsidRPr="00D72B4C" w:rsidRDefault="00BC13A4" w:rsidP="00BC13A4">
      <w:pPr>
        <w:numPr>
          <w:ilvl w:val="0"/>
          <w:numId w:val="9"/>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Religious activities</w:t>
      </w:r>
    </w:p>
    <w:p w:rsidR="00BC13A4" w:rsidRPr="00D72B4C" w:rsidRDefault="00BC13A4" w:rsidP="00BC13A4">
      <w:pPr>
        <w:shd w:val="clear" w:color="auto" w:fill="FFFFFF"/>
        <w:spacing w:before="100" w:beforeAutospacing="1" w:after="100" w:afterAutospacing="1"/>
        <w:outlineLvl w:val="2"/>
        <w:rPr>
          <w:rFonts w:eastAsia="Times New Roman" w:cstheme="minorHAnsi"/>
          <w:b/>
          <w:bCs/>
          <w:color w:val="555555"/>
          <w:sz w:val="24"/>
          <w:szCs w:val="24"/>
          <w:lang w:eastAsia="en-CA"/>
        </w:rPr>
      </w:pPr>
      <w:bookmarkStart w:id="9" w:name="eligibility"/>
      <w:bookmarkEnd w:id="9"/>
      <w:r w:rsidRPr="00D72B4C">
        <w:rPr>
          <w:rFonts w:eastAsia="Times New Roman" w:cstheme="minorHAnsi"/>
          <w:b/>
          <w:bCs/>
          <w:color w:val="555555"/>
          <w:sz w:val="24"/>
          <w:szCs w:val="24"/>
          <w:lang w:eastAsia="en-CA"/>
        </w:rPr>
        <w:t>ORGANIZATIONAL ELIGIBILITY</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This is an open call and all eligible organizations are welcome to apply. Interested parties must contact UWGT by </w:t>
      </w:r>
      <w:r w:rsidRPr="00D72B4C">
        <w:rPr>
          <w:rFonts w:eastAsia="Times New Roman" w:cstheme="minorHAnsi"/>
          <w:b/>
          <w:bCs/>
          <w:color w:val="222222"/>
          <w:sz w:val="24"/>
          <w:szCs w:val="24"/>
          <w:lang w:eastAsia="en-CA"/>
        </w:rPr>
        <w:t xml:space="preserve">November </w:t>
      </w:r>
      <w:proofErr w:type="gramStart"/>
      <w:r w:rsidRPr="00D72B4C">
        <w:rPr>
          <w:rFonts w:eastAsia="Times New Roman" w:cstheme="minorHAnsi"/>
          <w:b/>
          <w:bCs/>
          <w:color w:val="222222"/>
          <w:sz w:val="24"/>
          <w:szCs w:val="24"/>
          <w:lang w:eastAsia="en-CA"/>
        </w:rPr>
        <w:t>1st</w:t>
      </w:r>
      <w:proofErr w:type="gramEnd"/>
      <w:r w:rsidRPr="00D72B4C">
        <w:rPr>
          <w:rFonts w:eastAsia="Times New Roman" w:cstheme="minorHAnsi"/>
          <w:b/>
          <w:bCs/>
          <w:color w:val="222222"/>
          <w:sz w:val="24"/>
          <w:szCs w:val="24"/>
          <w:lang w:eastAsia="en-CA"/>
        </w:rPr>
        <w:t>, 202X at 5 p.m.</w:t>
      </w:r>
      <w:r w:rsidRPr="00D72B4C">
        <w:rPr>
          <w:rFonts w:eastAsia="Times New Roman" w:cstheme="minorHAnsi"/>
          <w:color w:val="222222"/>
          <w:sz w:val="24"/>
          <w:szCs w:val="24"/>
          <w:lang w:eastAsia="en-CA"/>
        </w:rPr>
        <w:t> to ensure their application aligns to the purpose and eligibility criteria for the BSNS Development Grants.</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Applicants can apply on their own or as part of a larger collaborative of </w:t>
      </w:r>
      <w:proofErr w:type="gramStart"/>
      <w:r w:rsidRPr="00D72B4C">
        <w:rPr>
          <w:rFonts w:eastAsia="Times New Roman" w:cstheme="minorHAnsi"/>
          <w:color w:val="222222"/>
          <w:sz w:val="24"/>
          <w:szCs w:val="24"/>
          <w:lang w:eastAsia="en-CA"/>
        </w:rPr>
        <w:t>2</w:t>
      </w:r>
      <w:proofErr w:type="gramEnd"/>
      <w:r w:rsidRPr="00D72B4C">
        <w:rPr>
          <w:rFonts w:eastAsia="Times New Roman" w:cstheme="minorHAnsi"/>
          <w:color w:val="222222"/>
          <w:sz w:val="24"/>
          <w:szCs w:val="24"/>
          <w:lang w:eastAsia="en-CA"/>
        </w:rPr>
        <w:t xml:space="preserve"> or more agencies. The lead applying agency must meet the eligibility requirements and will be responsible for the stewardship of the funds and deliverables.</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Once alignment and eligibility </w:t>
      </w:r>
      <w:proofErr w:type="gramStart"/>
      <w:r w:rsidRPr="00D72B4C">
        <w:rPr>
          <w:rFonts w:eastAsia="Times New Roman" w:cstheme="minorHAnsi"/>
          <w:color w:val="222222"/>
          <w:sz w:val="24"/>
          <w:szCs w:val="24"/>
          <w:lang w:eastAsia="en-CA"/>
        </w:rPr>
        <w:t>are confirmed</w:t>
      </w:r>
      <w:proofErr w:type="gramEnd"/>
      <w:r w:rsidRPr="00D72B4C">
        <w:rPr>
          <w:rFonts w:eastAsia="Times New Roman" w:cstheme="minorHAnsi"/>
          <w:color w:val="222222"/>
          <w:sz w:val="24"/>
          <w:szCs w:val="24"/>
          <w:lang w:eastAsia="en-CA"/>
        </w:rPr>
        <w:t xml:space="preserve">, UWGT will provide applicants will a web link to submit the online application. Details on how to access and use the online system </w:t>
      </w:r>
      <w:proofErr w:type="gramStart"/>
      <w:r w:rsidRPr="00D72B4C">
        <w:rPr>
          <w:rFonts w:eastAsia="Times New Roman" w:cstheme="minorHAnsi"/>
          <w:color w:val="222222"/>
          <w:sz w:val="24"/>
          <w:szCs w:val="24"/>
          <w:lang w:eastAsia="en-CA"/>
        </w:rPr>
        <w:t>will be provided</w:t>
      </w:r>
      <w:proofErr w:type="gramEnd"/>
      <w:r w:rsidRPr="00D72B4C">
        <w:rPr>
          <w:rFonts w:eastAsia="Times New Roman" w:cstheme="minorHAnsi"/>
          <w:color w:val="222222"/>
          <w:sz w:val="24"/>
          <w:szCs w:val="24"/>
          <w:lang w:eastAsia="en-CA"/>
        </w:rPr>
        <w:t>.</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lastRenderedPageBreak/>
        <w:t xml:space="preserve">Organizations that </w:t>
      </w:r>
      <w:proofErr w:type="gramStart"/>
      <w:r w:rsidRPr="00D72B4C">
        <w:rPr>
          <w:rFonts w:eastAsia="Times New Roman" w:cstheme="minorHAnsi"/>
          <w:color w:val="222222"/>
          <w:sz w:val="24"/>
          <w:szCs w:val="24"/>
          <w:lang w:eastAsia="en-CA"/>
        </w:rPr>
        <w:t>are not currently funded</w:t>
      </w:r>
      <w:proofErr w:type="gramEnd"/>
      <w:r w:rsidRPr="00D72B4C">
        <w:rPr>
          <w:rFonts w:eastAsia="Times New Roman" w:cstheme="minorHAnsi"/>
          <w:color w:val="222222"/>
          <w:sz w:val="24"/>
          <w:szCs w:val="24"/>
          <w:lang w:eastAsia="en-CA"/>
        </w:rPr>
        <w:t xml:space="preserve"> by United Way will have to complete a Basic Organizational Requirements Assessment, along with the application, and staff will provide the necessary web link. Organizations currently funded by United Way have already completed this assessment and therefore are not required to do so.  To be eligible for United Way’s BSNS Development Grant funding, agencies must:</w:t>
      </w:r>
    </w:p>
    <w:p w:rsidR="00BC13A4" w:rsidRPr="00D72B4C" w:rsidRDefault="00BC13A4" w:rsidP="00BC13A4">
      <w:pPr>
        <w:numPr>
          <w:ilvl w:val="0"/>
          <w:numId w:val="10"/>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Be a registered charitable organization, OR</w:t>
      </w:r>
    </w:p>
    <w:p w:rsidR="00BC13A4" w:rsidRPr="00D72B4C" w:rsidRDefault="00BC13A4" w:rsidP="00BC13A4">
      <w:pPr>
        <w:numPr>
          <w:ilvl w:val="0"/>
          <w:numId w:val="10"/>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Be an incorporated non-profit organization, trusteed by a registered charity</w:t>
      </w:r>
    </w:p>
    <w:p w:rsidR="00BC13A4" w:rsidRPr="00D72B4C" w:rsidRDefault="00BC13A4" w:rsidP="00BC13A4">
      <w:pPr>
        <w:numPr>
          <w:ilvl w:val="0"/>
          <w:numId w:val="10"/>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Have audited financial statements for at least two consecutive years (fiscal 202X and 202Y years; or 202A and 202B years), or be trusteed by a charity that has audited financial statements for at least two consecutive years</w:t>
      </w:r>
    </w:p>
    <w:p w:rsidR="00BC13A4" w:rsidRPr="00D72B4C" w:rsidRDefault="00BC13A4" w:rsidP="00BC13A4">
      <w:pPr>
        <w:numPr>
          <w:ilvl w:val="0"/>
          <w:numId w:val="10"/>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Provide social, community services, or relevant community development activities in GTA Region</w:t>
      </w:r>
    </w:p>
    <w:p w:rsidR="00BC13A4" w:rsidRPr="00D72B4C" w:rsidRDefault="00BC13A4" w:rsidP="00BC13A4">
      <w:pPr>
        <w:numPr>
          <w:ilvl w:val="0"/>
          <w:numId w:val="10"/>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Provide services or otherwise engage people living in, or at risk of, poverty</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b/>
          <w:bCs/>
          <w:color w:val="222222"/>
          <w:sz w:val="24"/>
          <w:szCs w:val="24"/>
          <w:lang w:eastAsia="en-CA"/>
        </w:rPr>
        <w:t>United Way will not support the following:</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For-profit organizations</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Organizations that do not have charitable status or are not trusteed by a charitable organization</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Government or government agencies, boards and/or commissions</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Hospitals and long-term-care facilities</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Universities, colleges and school boards</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Organizations located either outside City of Toronto, York Region or GTA Region</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Organizations whose purpose is solely related to political activity, as defined by the Canada Revenue Agency</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Organizations without a clear demarcation between religious and community service as evidenced in the organization’s by-laws</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Organizations that could be deemed discriminatory, as defined by the Ontario Human Rights Code</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Foundations</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Unions</w:t>
      </w:r>
    </w:p>
    <w:p w:rsidR="00BC13A4" w:rsidRPr="00D72B4C" w:rsidRDefault="00BC13A4" w:rsidP="00BC13A4">
      <w:pPr>
        <w:numPr>
          <w:ilvl w:val="0"/>
          <w:numId w:val="11"/>
        </w:numPr>
        <w:shd w:val="clear" w:color="auto" w:fill="FFFFFF"/>
        <w:spacing w:after="0" w:line="240" w:lineRule="auto"/>
        <w:rPr>
          <w:rFonts w:eastAsia="Times New Roman" w:cstheme="minorHAnsi"/>
          <w:color w:val="222222"/>
          <w:sz w:val="24"/>
          <w:szCs w:val="24"/>
          <w:lang w:eastAsia="en-CA"/>
        </w:rPr>
      </w:pPr>
      <w:r w:rsidRPr="00D72B4C">
        <w:rPr>
          <w:rFonts w:eastAsia="Times New Roman" w:cstheme="minorHAnsi"/>
          <w:color w:val="222222"/>
          <w:sz w:val="24"/>
          <w:szCs w:val="24"/>
          <w:lang w:eastAsia="en-CA"/>
        </w:rPr>
        <w:t>Professional Associations</w:t>
      </w:r>
    </w:p>
    <w:p w:rsidR="00BC13A4" w:rsidRPr="00D72B4C" w:rsidRDefault="00BC13A4" w:rsidP="00BC13A4">
      <w:pPr>
        <w:shd w:val="clear" w:color="auto" w:fill="FFFFFF"/>
        <w:spacing w:before="100" w:beforeAutospacing="1" w:after="100" w:afterAutospacing="1"/>
        <w:outlineLvl w:val="2"/>
        <w:rPr>
          <w:rFonts w:eastAsia="Times New Roman" w:cstheme="minorHAnsi"/>
          <w:b/>
          <w:bCs/>
          <w:color w:val="555555"/>
          <w:sz w:val="24"/>
          <w:szCs w:val="24"/>
          <w:lang w:eastAsia="en-CA"/>
        </w:rPr>
      </w:pPr>
      <w:bookmarkStart w:id="10" w:name="timelines"/>
      <w:bookmarkEnd w:id="10"/>
      <w:r w:rsidRPr="00D72B4C">
        <w:rPr>
          <w:rFonts w:eastAsia="Times New Roman" w:cstheme="minorHAnsi"/>
          <w:b/>
          <w:bCs/>
          <w:color w:val="555555"/>
          <w:sz w:val="24"/>
          <w:szCs w:val="24"/>
          <w:lang w:eastAsia="en-CA"/>
        </w:rPr>
        <w:t>TIMELINES</w:t>
      </w:r>
    </w:p>
    <w:tbl>
      <w:tblPr>
        <w:tblW w:w="107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1"/>
        <w:gridCol w:w="6459"/>
      </w:tblGrid>
      <w:tr w:rsidR="00BC13A4" w:rsidRPr="00D72B4C" w:rsidTr="0024528A">
        <w:trPr>
          <w:tblCellSpacing w:w="15" w:type="dxa"/>
        </w:trPr>
        <w:tc>
          <w:tcPr>
            <w:tcW w:w="2000" w:type="pct"/>
            <w:shd w:val="clear" w:color="auto" w:fill="FFFFFF"/>
            <w:hideMark/>
          </w:tcPr>
          <w:p w:rsidR="00BC13A4" w:rsidRPr="00D72B4C" w:rsidRDefault="00BC13A4" w:rsidP="0024528A">
            <w:pPr>
              <w:spacing w:after="0"/>
              <w:rPr>
                <w:rFonts w:eastAsia="Times New Roman" w:cstheme="minorHAnsi"/>
                <w:b/>
                <w:bCs/>
                <w:color w:val="222222"/>
                <w:sz w:val="24"/>
                <w:szCs w:val="24"/>
                <w:lang w:eastAsia="en-CA"/>
              </w:rPr>
            </w:pPr>
            <w:r w:rsidRPr="00D72B4C">
              <w:rPr>
                <w:rFonts w:eastAsia="Times New Roman" w:cstheme="minorHAnsi"/>
                <w:b/>
                <w:bCs/>
                <w:color w:val="222222"/>
                <w:sz w:val="24"/>
                <w:szCs w:val="24"/>
                <w:lang w:eastAsia="en-CA"/>
              </w:rPr>
              <w:t>Activities</w:t>
            </w:r>
          </w:p>
        </w:tc>
        <w:tc>
          <w:tcPr>
            <w:tcW w:w="0" w:type="auto"/>
            <w:shd w:val="clear" w:color="auto" w:fill="FFFFFF"/>
            <w:hideMark/>
          </w:tcPr>
          <w:p w:rsidR="00BC13A4" w:rsidRPr="00D72B4C" w:rsidRDefault="00BC13A4" w:rsidP="0024528A">
            <w:pPr>
              <w:spacing w:after="0"/>
              <w:rPr>
                <w:rFonts w:eastAsia="Times New Roman" w:cstheme="minorHAnsi"/>
                <w:b/>
                <w:bCs/>
                <w:color w:val="222222"/>
                <w:sz w:val="24"/>
                <w:szCs w:val="24"/>
                <w:lang w:eastAsia="en-CA"/>
              </w:rPr>
            </w:pPr>
            <w:r w:rsidRPr="00D72B4C">
              <w:rPr>
                <w:rFonts w:eastAsia="Times New Roman" w:cstheme="minorHAnsi"/>
                <w:b/>
                <w:bCs/>
                <w:color w:val="222222"/>
                <w:sz w:val="24"/>
                <w:szCs w:val="24"/>
                <w:lang w:eastAsia="en-CA"/>
              </w:rPr>
              <w:t>Timeframe</w:t>
            </w:r>
          </w:p>
        </w:tc>
      </w:tr>
      <w:tr w:rsidR="00BC13A4" w:rsidRPr="00D72B4C" w:rsidTr="0024528A">
        <w:trPr>
          <w:tblCellSpacing w:w="15" w:type="dxa"/>
        </w:trPr>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BSNS Development Grant Launched</w:t>
            </w:r>
          </w:p>
        </w:tc>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XXXXX (Date) </w:t>
            </w:r>
          </w:p>
        </w:tc>
      </w:tr>
      <w:tr w:rsidR="00BC13A4" w:rsidRPr="00D72B4C" w:rsidTr="0024528A">
        <w:trPr>
          <w:tblCellSpacing w:w="15" w:type="dxa"/>
        </w:trPr>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Information Session</w:t>
            </w:r>
          </w:p>
        </w:tc>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YYYYYY (Date)</w:t>
            </w:r>
          </w:p>
        </w:tc>
      </w:tr>
      <w:tr w:rsidR="00BC13A4" w:rsidRPr="00D72B4C" w:rsidTr="0024528A">
        <w:trPr>
          <w:tblCellSpacing w:w="15" w:type="dxa"/>
        </w:trPr>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Final day for applicants to register with United Way for funding opportunity</w:t>
            </w:r>
          </w:p>
        </w:tc>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ZZZZZZ (Date)</w:t>
            </w:r>
          </w:p>
        </w:tc>
      </w:tr>
      <w:tr w:rsidR="00BC13A4" w:rsidRPr="00D72B4C" w:rsidTr="0024528A">
        <w:trPr>
          <w:tblCellSpacing w:w="15" w:type="dxa"/>
        </w:trPr>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Grant Submission Deadline</w:t>
            </w:r>
          </w:p>
        </w:tc>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AAAAA (Date)</w:t>
            </w:r>
          </w:p>
        </w:tc>
      </w:tr>
      <w:tr w:rsidR="00BC13A4" w:rsidRPr="00D72B4C" w:rsidTr="0024528A">
        <w:trPr>
          <w:tblCellSpacing w:w="15" w:type="dxa"/>
        </w:trPr>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lastRenderedPageBreak/>
              <w:t>Communication with agencies</w:t>
            </w:r>
          </w:p>
        </w:tc>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BBBBBB (Date)</w:t>
            </w:r>
          </w:p>
        </w:tc>
      </w:tr>
      <w:tr w:rsidR="00BC13A4" w:rsidRPr="00D72B4C" w:rsidTr="0024528A">
        <w:trPr>
          <w:tblCellSpacing w:w="15" w:type="dxa"/>
        </w:trPr>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Funding released</w:t>
            </w:r>
          </w:p>
        </w:tc>
        <w:tc>
          <w:tcPr>
            <w:tcW w:w="0" w:type="auto"/>
            <w:shd w:val="clear" w:color="auto" w:fill="FFFFFF"/>
            <w:hideMark/>
          </w:tcPr>
          <w:p w:rsidR="00BC13A4" w:rsidRPr="00D72B4C" w:rsidRDefault="00BC13A4" w:rsidP="0024528A">
            <w:pPr>
              <w:spacing w:after="0"/>
              <w:rPr>
                <w:rFonts w:eastAsia="Times New Roman" w:cstheme="minorHAnsi"/>
                <w:color w:val="222222"/>
                <w:sz w:val="24"/>
                <w:szCs w:val="24"/>
                <w:lang w:eastAsia="en-CA"/>
              </w:rPr>
            </w:pPr>
            <w:r w:rsidRPr="00D72B4C">
              <w:rPr>
                <w:rFonts w:eastAsia="Times New Roman" w:cstheme="minorHAnsi"/>
                <w:color w:val="222222"/>
                <w:sz w:val="24"/>
                <w:szCs w:val="24"/>
                <w:lang w:eastAsia="en-CA"/>
              </w:rPr>
              <w:t>CCCCCC (Date)</w:t>
            </w:r>
          </w:p>
        </w:tc>
      </w:tr>
    </w:tbl>
    <w:p w:rsidR="00BC13A4" w:rsidRPr="00D72B4C" w:rsidRDefault="00BC13A4" w:rsidP="00BC13A4">
      <w:pPr>
        <w:shd w:val="clear" w:color="auto" w:fill="FFFFFF"/>
        <w:spacing w:before="100" w:beforeAutospacing="1" w:after="100" w:afterAutospacing="1"/>
        <w:outlineLvl w:val="2"/>
        <w:rPr>
          <w:rFonts w:eastAsia="Times New Roman" w:cstheme="minorHAnsi"/>
          <w:b/>
          <w:bCs/>
          <w:color w:val="555555"/>
          <w:sz w:val="24"/>
          <w:szCs w:val="24"/>
          <w:lang w:eastAsia="en-CA"/>
        </w:rPr>
      </w:pPr>
      <w:bookmarkStart w:id="11" w:name="contact"/>
      <w:bookmarkEnd w:id="11"/>
      <w:r w:rsidRPr="00D72B4C">
        <w:rPr>
          <w:rFonts w:eastAsia="Times New Roman" w:cstheme="minorHAnsi"/>
          <w:b/>
          <w:bCs/>
          <w:color w:val="555555"/>
          <w:sz w:val="24"/>
          <w:szCs w:val="24"/>
          <w:lang w:eastAsia="en-CA"/>
        </w:rPr>
        <w:t>CONTACT INFORMATION</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Agencies are expected to contact UWGT to register their interest in the BSNS Development Grant Stream and confirm grant alignment by contacting the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t xml:space="preserve"> Team by no later than </w:t>
      </w:r>
      <w:proofErr w:type="gramStart"/>
      <w:r w:rsidRPr="00D72B4C">
        <w:rPr>
          <w:rFonts w:eastAsia="Times New Roman" w:cstheme="minorHAnsi"/>
          <w:b/>
          <w:bCs/>
          <w:color w:val="222222"/>
          <w:sz w:val="24"/>
          <w:szCs w:val="24"/>
          <w:lang w:eastAsia="en-CA"/>
        </w:rPr>
        <w:t>XXXX  (</w:t>
      </w:r>
      <w:proofErr w:type="gramEnd"/>
      <w:r w:rsidRPr="00D72B4C">
        <w:rPr>
          <w:rFonts w:eastAsia="Times New Roman" w:cstheme="minorHAnsi"/>
          <w:color w:val="222222"/>
          <w:sz w:val="24"/>
          <w:szCs w:val="24"/>
          <w:lang w:eastAsia="en-CA"/>
        </w:rPr>
        <w:t xml:space="preserve">Date) </w:t>
      </w:r>
      <w:r w:rsidRPr="00D72B4C">
        <w:rPr>
          <w:rFonts w:eastAsia="Times New Roman" w:cstheme="minorHAnsi"/>
          <w:b/>
          <w:bCs/>
          <w:color w:val="222222"/>
          <w:sz w:val="24"/>
          <w:szCs w:val="24"/>
          <w:lang w:eastAsia="en-CA"/>
        </w:rPr>
        <w:t>at 5 p.m.</w:t>
      </w:r>
    </w:p>
    <w:p w:rsidR="00BC13A4" w:rsidRPr="00D72B4C" w:rsidRDefault="00BC13A4" w:rsidP="00BC13A4">
      <w:pPr>
        <w:shd w:val="clear" w:color="auto" w:fill="FFFFFF"/>
        <w:spacing w:before="100" w:beforeAutospacing="1" w:after="100" w:afterAutospacing="1"/>
        <w:rPr>
          <w:rFonts w:eastAsia="Times New Roman" w:cstheme="minorHAnsi"/>
          <w:color w:val="222222"/>
          <w:sz w:val="24"/>
          <w:szCs w:val="24"/>
          <w:lang w:eastAsia="en-CA"/>
        </w:rPr>
      </w:pPr>
      <w:r w:rsidRPr="00D72B4C">
        <w:rPr>
          <w:rFonts w:eastAsia="Times New Roman" w:cstheme="minorHAnsi"/>
          <w:color w:val="222222"/>
          <w:sz w:val="24"/>
          <w:szCs w:val="24"/>
          <w:lang w:eastAsia="en-CA"/>
        </w:rPr>
        <w:t>XXXXX</w:t>
      </w:r>
      <w:r w:rsidRPr="00D72B4C">
        <w:rPr>
          <w:rFonts w:eastAsia="Times New Roman" w:cstheme="minorHAnsi"/>
          <w:color w:val="222222"/>
          <w:sz w:val="24"/>
          <w:szCs w:val="24"/>
          <w:lang w:eastAsia="en-CA"/>
        </w:rPr>
        <w:br/>
        <w:t xml:space="preserve">Manager, </w:t>
      </w:r>
      <w:proofErr w:type="spellStart"/>
      <w:r w:rsidRPr="00D72B4C">
        <w:rPr>
          <w:rFonts w:eastAsia="Times New Roman" w:cstheme="minorHAnsi"/>
          <w:color w:val="222222"/>
          <w:sz w:val="24"/>
          <w:szCs w:val="24"/>
          <w:lang w:eastAsia="en-CA"/>
        </w:rPr>
        <w:t>Neighbourhoods</w:t>
      </w:r>
      <w:proofErr w:type="spellEnd"/>
      <w:r w:rsidRPr="00D72B4C">
        <w:rPr>
          <w:rFonts w:eastAsia="Times New Roman" w:cstheme="minorHAnsi"/>
          <w:color w:val="222222"/>
          <w:sz w:val="24"/>
          <w:szCs w:val="24"/>
          <w:lang w:eastAsia="en-CA"/>
        </w:rPr>
        <w:br/>
      </w:r>
      <w:hyperlink r:id="rId17" w:history="1">
        <w:r w:rsidRPr="00D72B4C">
          <w:rPr>
            <w:rStyle w:val="Hyperlink"/>
            <w:rFonts w:eastAsia="Times New Roman" w:cstheme="minorHAnsi"/>
            <w:sz w:val="24"/>
            <w:szCs w:val="24"/>
            <w:lang w:eastAsia="en-CA"/>
          </w:rPr>
          <w:t>XXXX@uwgt.org</w:t>
        </w:r>
      </w:hyperlink>
    </w:p>
    <w:p w:rsidR="00BC13A4" w:rsidRPr="00D72B4C" w:rsidRDefault="00BC13A4" w:rsidP="00BC13A4">
      <w:pPr>
        <w:rPr>
          <w:rFonts w:cstheme="minorHAnsi"/>
          <w:sz w:val="24"/>
          <w:szCs w:val="24"/>
        </w:rPr>
      </w:pPr>
      <w:r w:rsidRPr="00D72B4C">
        <w:rPr>
          <w:rFonts w:cstheme="minorHAnsi"/>
          <w:sz w:val="24"/>
          <w:szCs w:val="24"/>
        </w:rPr>
        <w:t xml:space="preserve">Note: </w:t>
      </w:r>
    </w:p>
    <w:p w:rsidR="00BC13A4" w:rsidRPr="00D72B4C" w:rsidRDefault="00BC13A4" w:rsidP="00BC13A4">
      <w:pPr>
        <w:shd w:val="clear" w:color="auto" w:fill="FFFFFF"/>
        <w:spacing w:after="0"/>
        <w:outlineLvl w:val="0"/>
        <w:rPr>
          <w:rFonts w:eastAsia="Times New Roman" w:cstheme="minorHAnsi"/>
          <w:color w:val="222222"/>
          <w:sz w:val="24"/>
          <w:szCs w:val="24"/>
          <w:lang w:eastAsia="en-CA"/>
        </w:rPr>
      </w:pPr>
      <w:r w:rsidRPr="00D72B4C">
        <w:rPr>
          <w:rFonts w:eastAsia="Times New Roman" w:cstheme="minorHAnsi"/>
          <w:color w:val="222222"/>
          <w:sz w:val="24"/>
          <w:szCs w:val="24"/>
          <w:lang w:eastAsia="en-CA"/>
        </w:rPr>
        <w:t xml:space="preserve">The following Grant call </w:t>
      </w:r>
      <w:proofErr w:type="gramStart"/>
      <w:r w:rsidRPr="00D72B4C">
        <w:rPr>
          <w:rFonts w:eastAsia="Times New Roman" w:cstheme="minorHAnsi"/>
          <w:color w:val="222222"/>
          <w:sz w:val="24"/>
          <w:szCs w:val="24"/>
          <w:lang w:eastAsia="en-CA"/>
        </w:rPr>
        <w:t>was adopted</w:t>
      </w:r>
      <w:proofErr w:type="gramEnd"/>
      <w:r w:rsidRPr="00D72B4C">
        <w:rPr>
          <w:rFonts w:eastAsia="Times New Roman" w:cstheme="minorHAnsi"/>
          <w:color w:val="222222"/>
          <w:sz w:val="24"/>
          <w:szCs w:val="24"/>
          <w:lang w:eastAsia="en-CA"/>
        </w:rPr>
        <w:t xml:space="preserve"> from United Way Greater Toronto.</w:t>
      </w:r>
    </w:p>
    <w:p w:rsidR="00BC13A4" w:rsidRPr="00D72B4C" w:rsidRDefault="00BC13A4" w:rsidP="00BC13A4">
      <w:pPr>
        <w:spacing w:after="0"/>
        <w:rPr>
          <w:rFonts w:cstheme="minorHAnsi"/>
          <w:sz w:val="24"/>
          <w:szCs w:val="24"/>
        </w:rPr>
      </w:pPr>
      <w:r w:rsidRPr="00D72B4C">
        <w:rPr>
          <w:rFonts w:cstheme="minorHAnsi"/>
          <w:sz w:val="24"/>
          <w:szCs w:val="24"/>
        </w:rPr>
        <w:t xml:space="preserve">Source: United Way Greater </w:t>
      </w:r>
      <w:proofErr w:type="gramStart"/>
      <w:r w:rsidRPr="00D72B4C">
        <w:rPr>
          <w:rFonts w:cstheme="minorHAnsi"/>
          <w:sz w:val="24"/>
          <w:szCs w:val="24"/>
        </w:rPr>
        <w:t xml:space="preserve">Toronto  </w:t>
      </w:r>
      <w:proofErr w:type="gramEnd"/>
      <w:hyperlink r:id="rId18" w:anchor="guidelines" w:history="1">
        <w:r w:rsidRPr="00D72B4C">
          <w:rPr>
            <w:rStyle w:val="Hyperlink"/>
            <w:rFonts w:cstheme="minorHAnsi"/>
            <w:sz w:val="24"/>
            <w:szCs w:val="24"/>
          </w:rPr>
          <w:t>https://www.unitedwaygt.org/GTA-BSNS-grant#guidelines</w:t>
        </w:r>
      </w:hyperlink>
      <w:r w:rsidRPr="00D72B4C">
        <w:rPr>
          <w:rFonts w:cstheme="minorHAnsi"/>
          <w:sz w:val="24"/>
          <w:szCs w:val="24"/>
        </w:rPr>
        <w:t xml:space="preserve">, Retrieve on Oct 23, 202X. </w:t>
      </w:r>
    </w:p>
    <w:p w:rsidR="00BC13A4" w:rsidRPr="00D72B4C" w:rsidRDefault="00BC13A4" w:rsidP="00BC13A4">
      <w:pPr>
        <w:rPr>
          <w:rFonts w:cstheme="minorHAnsi"/>
          <w:sz w:val="24"/>
          <w:szCs w:val="24"/>
        </w:rPr>
      </w:pPr>
    </w:p>
    <w:p w:rsidR="00BC13A4" w:rsidRPr="00D72B4C" w:rsidRDefault="00BC13A4" w:rsidP="00BC13A4">
      <w:pPr>
        <w:rPr>
          <w:rFonts w:cstheme="minorHAnsi"/>
          <w:sz w:val="24"/>
          <w:szCs w:val="24"/>
        </w:rPr>
      </w:pPr>
    </w:p>
    <w:p w:rsidR="00BC13A4" w:rsidRDefault="00BC13A4" w:rsidP="00BC13A4">
      <w:pPr>
        <w:rPr>
          <w:rFonts w:cstheme="minorHAnsi"/>
          <w:sz w:val="24"/>
          <w:szCs w:val="24"/>
        </w:rPr>
      </w:pPr>
    </w:p>
    <w:p w:rsidR="00BC13A4" w:rsidRDefault="00BC13A4" w:rsidP="00BC13A4">
      <w:pPr>
        <w:rPr>
          <w:rFonts w:cstheme="minorHAnsi"/>
          <w:sz w:val="24"/>
          <w:szCs w:val="24"/>
        </w:rPr>
      </w:pPr>
    </w:p>
    <w:p w:rsidR="00BC13A4" w:rsidRDefault="00BC13A4" w:rsidP="00BC13A4">
      <w:pPr>
        <w:rPr>
          <w:rFonts w:cstheme="minorHAnsi"/>
          <w:sz w:val="24"/>
          <w:szCs w:val="24"/>
        </w:rPr>
      </w:pPr>
    </w:p>
    <w:p w:rsidR="00BC13A4" w:rsidRDefault="00BC13A4" w:rsidP="00BC13A4">
      <w:pPr>
        <w:rPr>
          <w:rFonts w:cstheme="minorHAnsi"/>
          <w:sz w:val="24"/>
          <w:szCs w:val="24"/>
        </w:rPr>
      </w:pPr>
    </w:p>
    <w:p w:rsidR="00BC13A4" w:rsidRDefault="00BC13A4" w:rsidP="00BC13A4">
      <w:pPr>
        <w:rPr>
          <w:rFonts w:cstheme="minorHAnsi"/>
          <w:sz w:val="24"/>
          <w:szCs w:val="24"/>
        </w:rPr>
      </w:pPr>
    </w:p>
    <w:p w:rsidR="00BC13A4" w:rsidRDefault="00BC13A4" w:rsidP="00BC13A4">
      <w:pPr>
        <w:rPr>
          <w:rFonts w:cstheme="minorHAnsi"/>
          <w:sz w:val="24"/>
          <w:szCs w:val="24"/>
        </w:rPr>
      </w:pPr>
    </w:p>
    <w:p w:rsidR="00BC13A4" w:rsidRDefault="00BC13A4" w:rsidP="00BC13A4">
      <w:pPr>
        <w:rPr>
          <w:rFonts w:cstheme="minorHAnsi"/>
          <w:sz w:val="24"/>
          <w:szCs w:val="24"/>
        </w:rPr>
      </w:pPr>
    </w:p>
    <w:p w:rsidR="00BC13A4" w:rsidRDefault="00BC13A4" w:rsidP="00BC13A4">
      <w:pPr>
        <w:rPr>
          <w:rFonts w:cstheme="minorHAnsi"/>
          <w:sz w:val="24"/>
          <w:szCs w:val="24"/>
        </w:rPr>
      </w:pPr>
    </w:p>
    <w:p w:rsidR="00BC13A4" w:rsidRPr="00D72B4C" w:rsidRDefault="00BC13A4" w:rsidP="00BC13A4">
      <w:pPr>
        <w:rPr>
          <w:rFonts w:cstheme="minorHAnsi"/>
          <w:sz w:val="24"/>
          <w:szCs w:val="24"/>
        </w:rPr>
      </w:pPr>
    </w:p>
    <w:p w:rsidR="00BC13A4" w:rsidRPr="00D72B4C" w:rsidRDefault="00BC13A4" w:rsidP="00BC13A4">
      <w:pPr>
        <w:rPr>
          <w:rFonts w:cstheme="minorHAnsi"/>
          <w:sz w:val="24"/>
          <w:szCs w:val="24"/>
        </w:rPr>
      </w:pPr>
    </w:p>
    <w:p w:rsidR="00BC13A4" w:rsidRPr="00D72B4C" w:rsidRDefault="00BC13A4" w:rsidP="00BC13A4">
      <w:pPr>
        <w:rPr>
          <w:rFonts w:cstheme="minorHAnsi"/>
          <w:sz w:val="24"/>
          <w:szCs w:val="24"/>
        </w:rPr>
      </w:pPr>
    </w:p>
    <w:p w:rsidR="00BC13A4" w:rsidRPr="00D72B4C" w:rsidRDefault="00BC13A4" w:rsidP="00BC13A4">
      <w:pPr>
        <w:rPr>
          <w:rFonts w:cstheme="minorHAnsi"/>
          <w:sz w:val="24"/>
          <w:szCs w:val="24"/>
        </w:rPr>
      </w:pPr>
    </w:p>
    <w:p w:rsidR="00943949" w:rsidRDefault="00943949"/>
    <w:sectPr w:rsidR="0094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BFF"/>
    <w:multiLevelType w:val="multilevel"/>
    <w:tmpl w:val="0100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32329"/>
    <w:multiLevelType w:val="multilevel"/>
    <w:tmpl w:val="0C4C3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776CE"/>
    <w:multiLevelType w:val="multilevel"/>
    <w:tmpl w:val="15C4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95120"/>
    <w:multiLevelType w:val="multilevel"/>
    <w:tmpl w:val="FB4A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A5002"/>
    <w:multiLevelType w:val="multilevel"/>
    <w:tmpl w:val="3236AB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41E14"/>
    <w:multiLevelType w:val="multilevel"/>
    <w:tmpl w:val="59F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D77F7"/>
    <w:multiLevelType w:val="hybridMultilevel"/>
    <w:tmpl w:val="512206B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246C13"/>
    <w:multiLevelType w:val="multilevel"/>
    <w:tmpl w:val="AA48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A755F"/>
    <w:multiLevelType w:val="multilevel"/>
    <w:tmpl w:val="FFCC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914C1A"/>
    <w:multiLevelType w:val="multilevel"/>
    <w:tmpl w:val="888E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2B5BFE"/>
    <w:multiLevelType w:val="multilevel"/>
    <w:tmpl w:val="B8D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81989"/>
    <w:multiLevelType w:val="multilevel"/>
    <w:tmpl w:val="9F1ECA26"/>
    <w:lvl w:ilvl="0">
      <w:start w:val="1"/>
      <w:numFmt w:val="bullet"/>
      <w:pStyle w:val="BoxBulle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4"/>
  </w:num>
  <w:num w:numId="4">
    <w:abstractNumId w:val="9"/>
  </w:num>
  <w:num w:numId="5">
    <w:abstractNumId w:val="5"/>
  </w:num>
  <w:num w:numId="6">
    <w:abstractNumId w:val="8"/>
  </w:num>
  <w:num w:numId="7">
    <w:abstractNumId w:val="0"/>
  </w:num>
  <w:num w:numId="8">
    <w:abstractNumId w:val="3"/>
  </w:num>
  <w:num w:numId="9">
    <w:abstractNumId w:val="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A4"/>
    <w:rsid w:val="00943949"/>
    <w:rsid w:val="00B257AC"/>
    <w:rsid w:val="00BC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D412"/>
  <w15:chartTrackingRefBased/>
  <w15:docId w15:val="{51C46755-F387-43CE-8862-B226BD96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3A4"/>
    <w:rPr>
      <w:color w:val="0000FF"/>
      <w:u w:val="single"/>
    </w:rPr>
  </w:style>
  <w:style w:type="paragraph" w:styleId="ListParagraph">
    <w:name w:val="List Paragraph"/>
    <w:basedOn w:val="Normal"/>
    <w:link w:val="ListParagraphChar"/>
    <w:uiPriority w:val="34"/>
    <w:qFormat/>
    <w:rsid w:val="00BC13A4"/>
    <w:pPr>
      <w:spacing w:after="200" w:line="240" w:lineRule="auto"/>
      <w:ind w:left="720"/>
      <w:contextualSpacing/>
    </w:pPr>
  </w:style>
  <w:style w:type="character" w:customStyle="1" w:styleId="ListParagraphChar">
    <w:name w:val="List Paragraph Char"/>
    <w:basedOn w:val="DefaultParagraphFont"/>
    <w:link w:val="ListParagraph"/>
    <w:uiPriority w:val="34"/>
    <w:rsid w:val="00BC13A4"/>
  </w:style>
  <w:style w:type="paragraph" w:customStyle="1" w:styleId="BoxBullets">
    <w:name w:val="Box Bullets"/>
    <w:basedOn w:val="Normal"/>
    <w:qFormat/>
    <w:rsid w:val="00BC13A4"/>
    <w:pPr>
      <w:numPr>
        <w:numId w:val="1"/>
      </w:numPr>
      <w:spacing w:after="0" w:line="240" w:lineRule="auto"/>
      <w:ind w:left="426" w:hanging="426"/>
      <w:contextualSpacing/>
    </w:pPr>
    <w:rPr>
      <w:rFonts w:eastAsia="Times New Roman" w:cs="Times New Roman"/>
      <w:sz w:val="20"/>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waygt.org/peel-BSNS-grant" TargetMode="External"/><Relationship Id="rId13" Type="http://schemas.openxmlformats.org/officeDocument/2006/relationships/hyperlink" Target="https://www.unitedwaygt.org/peel-BSNS-grant" TargetMode="External"/><Relationship Id="rId18" Type="http://schemas.openxmlformats.org/officeDocument/2006/relationships/hyperlink" Target="https://www.unitedwaygt.org/peel-BSNS-grant" TargetMode="External"/><Relationship Id="rId3" Type="http://schemas.openxmlformats.org/officeDocument/2006/relationships/settings" Target="settings.xml"/><Relationship Id="rId7" Type="http://schemas.openxmlformats.org/officeDocument/2006/relationships/hyperlink" Target="https://www.unitedwaygt.org/peel-BSNS-grant" TargetMode="External"/><Relationship Id="rId12" Type="http://schemas.openxmlformats.org/officeDocument/2006/relationships/hyperlink" Target="https://www.unitedwaygt.org/peel-BSNS-grant" TargetMode="External"/><Relationship Id="rId17" Type="http://schemas.openxmlformats.org/officeDocument/2006/relationships/hyperlink" Target="mailto:XXXX@uwgt.org" TargetMode="External"/><Relationship Id="rId2" Type="http://schemas.openxmlformats.org/officeDocument/2006/relationships/styles" Target="styles.xml"/><Relationship Id="rId16" Type="http://schemas.openxmlformats.org/officeDocument/2006/relationships/hyperlink" Target="https://www.peelregion.ca/planning-maps/n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tedwaygt.org/peel-BSNS-grant" TargetMode="External"/><Relationship Id="rId11" Type="http://schemas.openxmlformats.org/officeDocument/2006/relationships/hyperlink" Target="https://www.unitedwaygt.org/peel-BSNS-grant" TargetMode="External"/><Relationship Id="rId5" Type="http://schemas.openxmlformats.org/officeDocument/2006/relationships/hyperlink" Target="https://www.unitedwaygt.org/peel-BSNS-grant" TargetMode="External"/><Relationship Id="rId15" Type="http://schemas.openxmlformats.org/officeDocument/2006/relationships/hyperlink" Target="https://www.unitedwaygt.org/peel-BSNS-grant" TargetMode="External"/><Relationship Id="rId10" Type="http://schemas.openxmlformats.org/officeDocument/2006/relationships/hyperlink" Target="https://www.unitedwaygt.org/peel-BSNS-gra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tedwaygt.org/peel-BSNS-grant" TargetMode="External"/><Relationship Id="rId14" Type="http://schemas.openxmlformats.org/officeDocument/2006/relationships/hyperlink" Target="https://www.unitedwaygt.org/peel-BSNS-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Mahbub Hasan</dc:creator>
  <cp:keywords/>
  <dc:description/>
  <cp:lastModifiedBy>Mahbub Hasan</cp:lastModifiedBy>
  <cp:revision>2</cp:revision>
  <dcterms:created xsi:type="dcterms:W3CDTF">2022-08-20T20:20:00Z</dcterms:created>
  <dcterms:modified xsi:type="dcterms:W3CDTF">2022-08-20T20:23:00Z</dcterms:modified>
</cp:coreProperties>
</file>