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7E3221" w:rsidP="307E3221" w:rsidRDefault="307E3221" w14:paraId="6CABCE68" w14:textId="1CFB2FC8">
      <w:pPr>
        <w:pStyle w:val="Normal"/>
        <w:rPr>
          <w:b w:val="1"/>
          <w:bCs w:val="1"/>
          <w:sz w:val="24"/>
          <w:szCs w:val="24"/>
        </w:rPr>
      </w:pPr>
      <w:r w:rsidRPr="307E3221" w:rsidR="307E3221">
        <w:rPr>
          <w:b w:val="1"/>
          <w:bCs w:val="1"/>
          <w:sz w:val="24"/>
          <w:szCs w:val="24"/>
        </w:rPr>
        <w:t xml:space="preserve">De la </w:t>
      </w:r>
      <w:r w:rsidRPr="307E3221" w:rsidR="307E3221">
        <w:rPr>
          <w:b w:val="1"/>
          <w:bCs w:val="1"/>
          <w:sz w:val="24"/>
          <w:szCs w:val="24"/>
        </w:rPr>
        <w:t>littératie</w:t>
      </w:r>
      <w:r w:rsidRPr="307E3221" w:rsidR="307E3221">
        <w:rPr>
          <w:b w:val="1"/>
          <w:bCs w:val="1"/>
          <w:sz w:val="24"/>
          <w:szCs w:val="24"/>
        </w:rPr>
        <w:t xml:space="preserve"> à la </w:t>
      </w:r>
      <w:r w:rsidRPr="307E3221" w:rsidR="307E3221">
        <w:rPr>
          <w:b w:val="1"/>
          <w:bCs w:val="1"/>
          <w:sz w:val="24"/>
          <w:szCs w:val="24"/>
        </w:rPr>
        <w:t>littératie</w:t>
      </w:r>
      <w:r w:rsidRPr="307E3221" w:rsidR="307E3221">
        <w:rPr>
          <w:b w:val="1"/>
          <w:bCs w:val="1"/>
          <w:sz w:val="24"/>
          <w:szCs w:val="24"/>
        </w:rPr>
        <w:t xml:space="preserve"> numérique </w:t>
      </w:r>
    </w:p>
    <w:p w:rsidR="307E3221" w:rsidP="307E3221" w:rsidRDefault="307E3221" w14:paraId="50F0E330" w14:textId="27518EAE">
      <w:pPr>
        <w:pStyle w:val="Normal"/>
        <w:bidi w:val="0"/>
        <w:spacing w:before="0" w:beforeAutospacing="off" w:after="160" w:afterAutospacing="off" w:line="480" w:lineRule="auto"/>
        <w:ind w:left="0" w:right="0"/>
        <w:jc w:val="left"/>
        <w:rPr>
          <w:sz w:val="24"/>
          <w:szCs w:val="24"/>
        </w:rPr>
      </w:pPr>
      <w:r w:rsidRPr="307E3221" w:rsidR="307E3221">
        <w:rPr>
          <w:sz w:val="24"/>
          <w:szCs w:val="24"/>
        </w:rPr>
        <w:t xml:space="preserve">La manufacture andragogie, </w:t>
      </w:r>
      <w:r w:rsidRPr="307E3221" w:rsidR="307E3221">
        <w:rPr>
          <w:sz w:val="24"/>
          <w:szCs w:val="24"/>
        </w:rPr>
        <w:t>une collection de vidéos pédagogiques destinés aux formateurs pour adultes.</w:t>
      </w:r>
    </w:p>
    <w:p w:rsidR="307E3221" w:rsidP="307E3221" w:rsidRDefault="307E3221" w14:paraId="2F5AF231" w14:textId="1B84D599">
      <w:pPr>
        <w:pStyle w:val="Normal"/>
        <w:bidi w:val="0"/>
        <w:spacing w:after="160" w:line="480" w:lineRule="auto"/>
        <w:jc w:val="left"/>
        <w:rPr>
          <w:rFonts w:ascii="Calibri" w:hAnsi="Calibri" w:eastAsia="Calibri" w:cs="Calibri"/>
          <w:b w:val="0"/>
          <w:bCs w:val="0"/>
          <w:i w:val="0"/>
          <w:iCs w:val="0"/>
          <w:caps w:val="0"/>
          <w:smallCaps w:val="0"/>
          <w:noProof w:val="0"/>
          <w:color w:val="000000" w:themeColor="text1" w:themeTint="FF" w:themeShade="FF"/>
          <w:sz w:val="24"/>
          <w:szCs w:val="24"/>
          <w:lang w:val="fr-CA"/>
        </w:rPr>
      </w:pPr>
      <w:r w:rsidRPr="307E3221" w:rsidR="307E3221">
        <w:rPr>
          <w:sz w:val="24"/>
          <w:szCs w:val="24"/>
        </w:rPr>
        <w:t xml:space="preserve">De la littératie à la littératie numérique. Cette vidéo a deux objectifs : découvrir la notion de littératie et identifier les spécificités de la littératie numérique. </w:t>
      </w:r>
      <w:r w:rsidRPr="307E3221" w:rsidR="307E3221">
        <w:rPr>
          <w:rFonts w:ascii="Calibri" w:hAnsi="Calibri" w:eastAsia="Calibri" w:cs="Calibri"/>
          <w:b w:val="0"/>
          <w:bCs w:val="0"/>
          <w:i w:val="0"/>
          <w:iCs w:val="0"/>
          <w:caps w:val="0"/>
          <w:smallCaps w:val="0"/>
          <w:noProof w:val="0"/>
          <w:color w:val="000000" w:themeColor="text1" w:themeTint="FF" w:themeShade="FF"/>
          <w:sz w:val="24"/>
          <w:szCs w:val="24"/>
          <w:lang w:val="fr-CA"/>
        </w:rPr>
        <w:t>Lorsque nous utilisons un ordinateur, internet, nous faisons souvent plusieurs choses en même temps, sans même nous en rendre compte. Nous chatons avec une amie, puis avec des collègues, nous recherchons des informations, des photos, des vidéos sur internet, mais nous cherchons également sur notre propre ordinateur dans nos fichiers, nous partageons des documents et en recevons. Et tout ceci simultanément sur différents supports et outils et ça c’est peut-être très complexe. Pour une personne pour qui la lecture n'est pas aisée, le numérique engendre d'autres difficultés auxquelles nous ne pensons même pas. Complexité liée à l'ergonomie des sites, qui change très régulièrement, un jour il faut se connecter en haut à droite, et puis un mois plus tard, en bas à gauche. Lorsque nous utilisons un moteur de recherche, la moindre erreur dans l'écriture du mot peut amener le moteur à fournir des résultats absurdes dont le sens est éloigné de ce que l'on cherche au départ. Il y a aussi la navigation induite par les liens hypertexte qui n'est pas linéaire, on passe de page en page, on se perd dans une lecture fragmentée, ou la navigation entre plusieurs onglets qui peut aussi désorienter. Enfin tout simplement la manipulation des appareils peut présenter une difficulté en soit; faire un double clic, utiliser un raccourci clavier, trouver les bonnes lettres sur le clavier, les accents, les majuscules, les chiffres, les caractères spéciaux. Toutes ces dimensions entrent dans le champ de la littératie numérique.</w:t>
      </w:r>
    </w:p>
    <w:p w:rsidR="307E3221" w:rsidP="307E3221" w:rsidRDefault="307E3221" w14:paraId="14A8D185" w14:textId="06B91FF9">
      <w:pPr>
        <w:pStyle w:val="Normal"/>
        <w:bidi w:val="0"/>
        <w:spacing w:before="0" w:beforeAutospacing="off" w:after="160" w:afterAutospacing="off" w:line="480" w:lineRule="auto"/>
        <w:ind w:left="0" w:right="0"/>
        <w:jc w:val="left"/>
        <w:rPr>
          <w:sz w:val="24"/>
          <w:szCs w:val="24"/>
        </w:rPr>
      </w:pPr>
      <w:proofErr w:type="gramStart"/>
      <w:r w:rsidRPr="307E3221" w:rsidR="307E3221">
        <w:rPr>
          <w:sz w:val="24"/>
          <w:szCs w:val="24"/>
        </w:rPr>
        <w:t>L' OCDE</w:t>
      </w:r>
      <w:proofErr w:type="gramEnd"/>
      <w:r w:rsidRPr="307E3221" w:rsidR="307E3221">
        <w:rPr>
          <w:sz w:val="24"/>
          <w:szCs w:val="24"/>
        </w:rPr>
        <w:t xml:space="preserve"> dans son rapport La littératie à l'ère de l'information, publié en 2000, la définit ainsi : c'est l'aptitude à comprendre et à utiliser l'information écrite dans la vie courante, à la maison au travail et dans la collectivité en vue d'atteindre des buts personnels et d'étendre ses connaissances et ses capacités. Cette approche est centrée sur la question de l'usage concret de la lecture et de l'écriture. La notion de littératie englobe tous les usages de l'écrit. Par exemple, les écrits fonctionnels : des écrits qui donnent des renseignements, des informations, remplir un formulaire d'identité pour choisir son médecin traitant, lire la notice qui explique comment remplir ce formulaire de déclaration de médecin traitant. Des écrits qui servent à communiquer : envoyer une carte de vœux, lire le compte rendu d'une réunion de travail. Et des écrits qui servent à faire :  lire la notice d'un médicament, la comprendre et être capable d'administrer la bonne posologie à son enfant, demander un rendez-vous à un enseignant dans un carnet de correspondance. Mais aussi des écrits personnels et des écrits littéraires qui relèvent du registre des émotions et des valeurs. </w:t>
      </w:r>
    </w:p>
    <w:p w:rsidR="307E3221" w:rsidP="307E3221" w:rsidRDefault="307E3221" w14:paraId="27434CEC" w14:textId="318F7031">
      <w:pPr>
        <w:pStyle w:val="Normal"/>
        <w:bidi w:val="0"/>
        <w:spacing w:before="0" w:beforeAutospacing="off" w:after="160" w:afterAutospacing="off" w:line="480" w:lineRule="auto"/>
        <w:ind w:left="0" w:right="0"/>
        <w:jc w:val="left"/>
        <w:rPr>
          <w:sz w:val="24"/>
          <w:szCs w:val="24"/>
        </w:rPr>
      </w:pPr>
      <w:r w:rsidRPr="307E3221" w:rsidR="307E3221">
        <w:rPr>
          <w:sz w:val="24"/>
          <w:szCs w:val="24"/>
        </w:rPr>
        <w:t xml:space="preserve">Pour utiliser l’écrit, nous avons besoin </w:t>
      </w:r>
    </w:p>
    <w:p w:rsidR="307E3221" w:rsidP="307E3221" w:rsidRDefault="307E3221" w14:paraId="1E5F40F3" w14:textId="3FD1A27B">
      <w:pPr>
        <w:pStyle w:val="ListParagraph"/>
        <w:numPr>
          <w:ilvl w:val="0"/>
          <w:numId w:val="1"/>
        </w:numPr>
        <w:bidi w:val="0"/>
        <w:spacing w:before="0" w:beforeAutospacing="off" w:after="160" w:afterAutospacing="off" w:line="480" w:lineRule="auto"/>
        <w:ind w:right="0"/>
        <w:jc w:val="left"/>
        <w:rPr>
          <w:rFonts w:ascii="Calibri" w:hAnsi="Calibri" w:eastAsia="Calibri" w:cs="Calibri" w:asciiTheme="minorAscii" w:hAnsiTheme="minorAscii" w:eastAsiaTheme="minorAscii" w:cstheme="minorAscii"/>
          <w:sz w:val="24"/>
          <w:szCs w:val="24"/>
        </w:rPr>
      </w:pPr>
      <w:r w:rsidRPr="307E3221" w:rsidR="307E3221">
        <w:rPr>
          <w:sz w:val="24"/>
          <w:szCs w:val="24"/>
        </w:rPr>
        <w:t xml:space="preserve">de compétences linguistiques : la syntaxe de la phrase, la cohérence des paragraphes entre eux, l'organisation logique d'un texte ou encore la concordance des temps </w:t>
      </w:r>
    </w:p>
    <w:p w:rsidR="307E3221" w:rsidP="307E3221" w:rsidRDefault="307E3221" w14:paraId="4379906A" w14:textId="7597647C">
      <w:pPr>
        <w:pStyle w:val="ListParagraph"/>
        <w:numPr>
          <w:ilvl w:val="0"/>
          <w:numId w:val="1"/>
        </w:numPr>
        <w:bidi w:val="0"/>
        <w:spacing w:before="0" w:beforeAutospacing="off" w:after="160" w:afterAutospacing="off" w:line="480" w:lineRule="auto"/>
        <w:ind w:right="0"/>
        <w:jc w:val="left"/>
        <w:rPr>
          <w:sz w:val="24"/>
          <w:szCs w:val="24"/>
        </w:rPr>
      </w:pPr>
      <w:r w:rsidRPr="307E3221" w:rsidR="307E3221">
        <w:rPr>
          <w:sz w:val="24"/>
          <w:szCs w:val="24"/>
        </w:rPr>
        <w:t xml:space="preserve">de compétences graphiques : le respect d'une mise en page, la lisibilité de l'écriture </w:t>
      </w:r>
    </w:p>
    <w:p w:rsidR="307E3221" w:rsidP="307E3221" w:rsidRDefault="307E3221" w14:paraId="42850E6D" w14:textId="39F610C2">
      <w:pPr>
        <w:pStyle w:val="ListParagraph"/>
        <w:numPr>
          <w:ilvl w:val="0"/>
          <w:numId w:val="1"/>
        </w:numPr>
        <w:bidi w:val="0"/>
        <w:spacing w:before="0" w:beforeAutospacing="off" w:after="160" w:afterAutospacing="off" w:line="480" w:lineRule="auto"/>
        <w:ind w:right="0"/>
        <w:jc w:val="left"/>
        <w:rPr>
          <w:sz w:val="24"/>
          <w:szCs w:val="24"/>
        </w:rPr>
      </w:pPr>
      <w:r w:rsidRPr="307E3221" w:rsidR="307E3221">
        <w:rPr>
          <w:sz w:val="24"/>
          <w:szCs w:val="24"/>
        </w:rPr>
        <w:t xml:space="preserve">et de compétences de base : comme la numératie, se peuvent être par exemple des capacités à dénombrer, calculer et évaluer des grandeurs proportionnelles </w:t>
      </w:r>
    </w:p>
    <w:p w:rsidR="307E3221" w:rsidP="307E3221" w:rsidRDefault="307E3221" w14:paraId="2D82644E" w14:textId="6A142E14">
      <w:pPr>
        <w:pStyle w:val="Normal"/>
        <w:bidi w:val="0"/>
        <w:spacing w:before="0" w:beforeAutospacing="off" w:after="160" w:afterAutospacing="off" w:line="480" w:lineRule="auto"/>
        <w:ind w:left="0" w:right="0"/>
        <w:jc w:val="left"/>
        <w:rPr>
          <w:sz w:val="24"/>
          <w:szCs w:val="24"/>
        </w:rPr>
      </w:pPr>
      <w:r w:rsidRPr="307E3221" w:rsidR="307E3221">
        <w:rPr>
          <w:sz w:val="24"/>
          <w:szCs w:val="24"/>
        </w:rPr>
        <w:t>Si au travail j'ai une procédure pour faire du ciment, je calcule la quantité de sable et d'eau et j'évalue si c'est possible en fonction de la bétonnière. Une tonne de sable pour une bétonnière 230 litres, c'est invraisemblable. J'utilise ici ma capacité à estimer la plausibilité d'un résultat.</w:t>
      </w:r>
    </w:p>
    <w:p w:rsidR="307E3221" w:rsidP="307E3221" w:rsidRDefault="307E3221" w14:paraId="2338709A" w14:textId="1DCD1309">
      <w:pPr>
        <w:pStyle w:val="Normal"/>
        <w:bidi w:val="0"/>
        <w:spacing w:before="0" w:beforeAutospacing="off" w:after="160" w:afterAutospacing="off" w:line="480" w:lineRule="auto"/>
        <w:ind w:left="0" w:right="0"/>
        <w:jc w:val="left"/>
        <w:rPr>
          <w:sz w:val="24"/>
          <w:szCs w:val="24"/>
        </w:rPr>
      </w:pPr>
      <w:r w:rsidRPr="307E3221" w:rsidR="307E3221">
        <w:rPr>
          <w:sz w:val="24"/>
          <w:szCs w:val="24"/>
        </w:rPr>
        <w:t xml:space="preserve">La littératie c'est donc aussi s'approprier une multitude de formes et de signes, c’est manipuler des types d'écrits très différents : courrier électronique ou papier, compte-rendu, plan de bâtiments, calendrier, planning, liste de courses, articles de blogs, dans lesquelles peuvent se combiner lettres, chiffres et parfois d'autres éléments porteurs de sens, comme les logogrammes, les pictogrammes et les couleurs. Avec des modes de lectures variées, documents déposés à plat, plan vertical, en trois dimensions et sur des supports tout aussi variés comme les écrans et l'affichage digital, les supports papier, manuscrit ou imprimés. Et ce dans les contextes très différents, d'une entreprise à l'autre, le temps de travail est justifié par une trace écrite ou au contraire seulement à l'oral. </w:t>
      </w:r>
      <w:r w:rsidRPr="307E3221" w:rsidR="307E3221">
        <w:rPr>
          <w:sz w:val="24"/>
          <w:szCs w:val="24"/>
        </w:rPr>
        <w:t xml:space="preserve">D'un pays à l'autre, les recherches d'emploi impliquent un cv et une lettre de motivation ou juste un appel téléphonique. L'obtention d'un titre de séjour en 1990, requérait certaines démarches, aujourd'hui d'autres. </w:t>
      </w:r>
    </w:p>
    <w:p w:rsidR="307E3221" w:rsidP="307E3221" w:rsidRDefault="307E3221" w14:paraId="0EE2B736" w14:textId="1DB53ED3">
      <w:pPr>
        <w:pStyle w:val="Normal"/>
        <w:bidi w:val="0"/>
        <w:spacing w:before="0" w:beforeAutospacing="off" w:after="160" w:afterAutospacing="off" w:line="480" w:lineRule="auto"/>
        <w:ind w:left="0" w:right="0"/>
        <w:jc w:val="left"/>
        <w:rPr>
          <w:sz w:val="24"/>
          <w:szCs w:val="24"/>
        </w:rPr>
      </w:pPr>
      <w:r w:rsidRPr="307E3221" w:rsidR="307E3221">
        <w:rPr>
          <w:sz w:val="24"/>
          <w:szCs w:val="24"/>
        </w:rPr>
        <w:t xml:space="preserve">Nous avons choisi le concept de littératie car contrairement aux termes illettrisme ou analphabétisme, il ne désigne pas un manque de compétences en lecture et écriture, il prend en compte toute la complexité de l'écrit. Dans le cadre de la littératie, les apprentissages ne sont pas seulement focalisés sur les compétences à l'écrit, il s'appuie notamment sur des compétences à l'oral, dont certaines ont une logique proche de l'écrit. Par exemple, si je suis agent d'entretien et que j'explique comment je m’y prends pour faire le ménage d'un bureau je vais dire que je commence par </w:t>
      </w:r>
      <w:r w:rsidRPr="307E3221" w:rsidR="307E3221">
        <w:rPr>
          <w:sz w:val="24"/>
          <w:szCs w:val="24"/>
        </w:rPr>
        <w:t xml:space="preserve">ranger, </w:t>
      </w:r>
      <w:r w:rsidRPr="307E3221" w:rsidR="307E3221">
        <w:rPr>
          <w:sz w:val="24"/>
          <w:szCs w:val="24"/>
        </w:rPr>
        <w:t xml:space="preserve">puis que je fais la poussière, puis que je passe la serpillière en commençant par le fond. Mettre des mots sur ce raisonnement c'est prendre du recul par rapport à l'action. Verbaliser c’est passer du faire au dire et de l'oral à l'écrit. Et les apprentissages s'appuient également sur la relation de l'apprenant à l'écrit. Par exemple, je pense que les papiers administratifs sont toujours plein de pièges ou qu'écrire c'est ne surtout ne pas faire de faute ou avoir une belle écriture ou encore que lire c'est comprendre tous les mots ou lire des livres. Ces représentations doivent être prises en compte en formation pour lever des freins potentiels à l'apprentissage et acquérir un meilleur niveau de littératie. </w:t>
      </w:r>
    </w:p>
    <w:p w:rsidR="307E3221" w:rsidP="307E3221" w:rsidRDefault="307E3221" w14:paraId="16E47F6D" w14:textId="5EA2B1A9">
      <w:pPr>
        <w:spacing w:after="160" w:line="480" w:lineRule="auto"/>
        <w:jc w:val="left"/>
        <w:rPr>
          <w:rFonts w:ascii="Calibri" w:hAnsi="Calibri" w:eastAsia="Calibri" w:cs="Calibri"/>
          <w:b w:val="0"/>
          <w:bCs w:val="0"/>
          <w:i w:val="0"/>
          <w:iCs w:val="0"/>
          <w:caps w:val="0"/>
          <w:smallCaps w:val="0"/>
          <w:noProof w:val="0"/>
          <w:color w:val="000000" w:themeColor="text1" w:themeTint="FF" w:themeShade="FF"/>
          <w:sz w:val="24"/>
          <w:szCs w:val="24"/>
          <w:lang w:val="fr-CA"/>
        </w:rPr>
      </w:pPr>
      <w:r w:rsidRPr="307E3221" w:rsidR="307E3221">
        <w:rPr>
          <w:rFonts w:ascii="Calibri" w:hAnsi="Calibri" w:eastAsia="Calibri" w:cs="Calibri"/>
          <w:b w:val="0"/>
          <w:bCs w:val="0"/>
          <w:i w:val="0"/>
          <w:iCs w:val="0"/>
          <w:caps w:val="0"/>
          <w:smallCaps w:val="0"/>
          <w:noProof w:val="0"/>
          <w:color w:val="000000" w:themeColor="text1" w:themeTint="FF" w:themeShade="FF"/>
          <w:sz w:val="24"/>
          <w:szCs w:val="24"/>
          <w:lang w:val="fr-CA"/>
        </w:rPr>
        <w:t>La littératie numérique inclut l'ensemble des capacités à chercher, comprendre et utiliser l'information sous de multiples formats et issue de sources variées lorsqu'elles sont présentées sur des appareils numériques, ordinateurs, tablettes, téléphones. Elle englobe donc les compétences des littératies traditionnelles, mais aussi d'autres compétences propres au numérique. Quand nous regardons une chaîne d'info sur une tv connectée, nous faisons le tri entre toutes les informations : le présentateur qui nous parle, le reportage présenté avec une voix off, l'animation d'un graphique, le nom de la personne qui parle, le nom du présentateur et en plus des brèves qui n'ont rien à voir des files en bas de l'écran. Nous pouvons réagir en direct via une télécommande, en envoyant un message avec un compte twitter et ça, ça mobilise trois grandes capacités :</w:t>
      </w:r>
    </w:p>
    <w:p w:rsidR="307E3221" w:rsidP="307E3221" w:rsidRDefault="307E3221" w14:paraId="4208747D" w14:textId="7F62A973">
      <w:pPr>
        <w:pStyle w:val="ListParagraph"/>
        <w:numPr>
          <w:ilvl w:val="0"/>
          <w:numId w:val="2"/>
        </w:numPr>
        <w:spacing w:after="160" w:line="48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pPr>
      <w:r w:rsidRPr="307E3221" w:rsidR="307E3221">
        <w:rPr>
          <w:rFonts w:ascii="Calibri" w:hAnsi="Calibri" w:eastAsia="Calibri" w:cs="Calibri"/>
          <w:b w:val="0"/>
          <w:bCs w:val="0"/>
          <w:i w:val="0"/>
          <w:iCs w:val="0"/>
          <w:caps w:val="0"/>
          <w:smallCaps w:val="0"/>
          <w:noProof w:val="0"/>
          <w:color w:val="000000" w:themeColor="text1" w:themeTint="FF" w:themeShade="FF"/>
          <w:sz w:val="24"/>
          <w:szCs w:val="24"/>
          <w:lang w:val="fr-CA"/>
        </w:rPr>
        <w:t>la capacité à utiliser, c'est à dire faire fonctionner l'appareil, dans notre exemple la télécommande</w:t>
      </w:r>
    </w:p>
    <w:p w:rsidR="307E3221" w:rsidP="307E3221" w:rsidRDefault="307E3221" w14:paraId="719FF46B" w14:textId="0B0B55A6">
      <w:pPr>
        <w:pStyle w:val="ListParagraph"/>
        <w:numPr>
          <w:ilvl w:val="0"/>
          <w:numId w:val="2"/>
        </w:numPr>
        <w:spacing w:after="160" w:line="48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pPr>
      <w:r w:rsidRPr="307E3221" w:rsidR="307E3221">
        <w:rPr>
          <w:rFonts w:ascii="Calibri" w:hAnsi="Calibri" w:eastAsia="Calibri" w:cs="Calibri"/>
          <w:b w:val="0"/>
          <w:bCs w:val="0"/>
          <w:i w:val="0"/>
          <w:iCs w:val="0"/>
          <w:caps w:val="0"/>
          <w:smallCaps w:val="0"/>
          <w:noProof w:val="0"/>
          <w:color w:val="000000" w:themeColor="text1" w:themeTint="FF" w:themeShade="FF"/>
          <w:sz w:val="24"/>
          <w:szCs w:val="24"/>
          <w:lang w:val="fr-CA"/>
        </w:rPr>
        <w:t>la capacité à comprendre, c'est à dire à réfléchir et à analyser : qui parle, de quel sujet, à qui se rapporte les informations textuelles, comme par exemple le nom du présentateur</w:t>
      </w:r>
    </w:p>
    <w:p w:rsidR="307E3221" w:rsidP="307E3221" w:rsidRDefault="307E3221" w14:paraId="19DA0719" w14:textId="10DD5562">
      <w:pPr>
        <w:pStyle w:val="ListParagraph"/>
        <w:numPr>
          <w:ilvl w:val="0"/>
          <w:numId w:val="2"/>
        </w:numPr>
        <w:spacing w:after="160" w:line="48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CA"/>
        </w:rPr>
      </w:pPr>
      <w:r w:rsidRPr="307E3221" w:rsidR="307E3221">
        <w:rPr>
          <w:rFonts w:ascii="Calibri" w:hAnsi="Calibri" w:eastAsia="Calibri" w:cs="Calibri"/>
          <w:b w:val="0"/>
          <w:bCs w:val="0"/>
          <w:i w:val="0"/>
          <w:iCs w:val="0"/>
          <w:caps w:val="0"/>
          <w:smallCaps w:val="0"/>
          <w:noProof w:val="0"/>
          <w:color w:val="000000" w:themeColor="text1" w:themeTint="FF" w:themeShade="FF"/>
          <w:sz w:val="24"/>
          <w:szCs w:val="24"/>
          <w:lang w:val="fr-CA"/>
        </w:rPr>
        <w:t>et enfin la capacité à créer du contenu, à communiquer, dans notre exemple, la rédaction d'un commentaire sur twitter. Dans une autre situation, créer des contenus pourrait être la rédaction de messages sur les réseaux sociaux. Cette interaction peut mettre en jeu de nombreux paramètres : une réponse rapide, une prise en compte des messages précédents, une compréhension de la manière dont les réponses s'entremêlent, par qui et à qui elles sont destinées, et une production de textes qui disent un maximum de choses avec un minimum de mots.</w:t>
      </w:r>
    </w:p>
    <w:p w:rsidR="307E3221" w:rsidP="307E3221" w:rsidRDefault="307E3221" w14:paraId="1E7A3D78" w14:textId="57E9F2FB">
      <w:pPr>
        <w:spacing w:after="160" w:line="480" w:lineRule="auto"/>
        <w:jc w:val="left"/>
        <w:rPr>
          <w:rFonts w:ascii="Calibri" w:hAnsi="Calibri" w:eastAsia="Calibri" w:cs="Calibri"/>
          <w:b w:val="0"/>
          <w:bCs w:val="0"/>
          <w:i w:val="0"/>
          <w:iCs w:val="0"/>
          <w:caps w:val="0"/>
          <w:smallCaps w:val="0"/>
          <w:noProof w:val="0"/>
          <w:color w:val="000000" w:themeColor="text1" w:themeTint="FF" w:themeShade="FF"/>
          <w:sz w:val="24"/>
          <w:szCs w:val="24"/>
          <w:lang w:val="fr-CA"/>
        </w:rPr>
      </w:pPr>
      <w:r w:rsidRPr="307E3221" w:rsidR="307E3221">
        <w:rPr>
          <w:rFonts w:ascii="Calibri" w:hAnsi="Calibri" w:eastAsia="Calibri" w:cs="Calibri"/>
          <w:b w:val="0"/>
          <w:bCs w:val="0"/>
          <w:i w:val="0"/>
          <w:iCs w:val="0"/>
          <w:caps w:val="0"/>
          <w:smallCaps w:val="0"/>
          <w:noProof w:val="0"/>
          <w:color w:val="000000" w:themeColor="text1" w:themeTint="FF" w:themeShade="FF"/>
          <w:sz w:val="24"/>
          <w:szCs w:val="24"/>
          <w:lang w:val="fr-CA"/>
        </w:rPr>
        <w:t>Mais la littératie numérique ne décrit pas uniquement un niveau de compétences et de connaissances techniques, c'est aussi la capacité de participer à une société qui utilise le numérique comme mode de communication en tous lieux et les compétences critiques qui permettent de prendre conscience du rôle des technologies et des médias numériques. La notion de littératie numérique est complexe parce qu'elle fait référence aussi bien à l'univers de l'écrit qu'à l'existence des outils et services numériques, avec l'état d'esprit nécessaire pour s'en servir. La littératie numérique renvoie donc à l'ensemble des compétences qui permettent d'agir dans cette culture de l'écrit avec des outils technologiques, comme l'ordinateur, le téléphone portable, la tv et l'internet. En tant que formateur avoir conscience de ce concept permet d'en tenir compte dans notre démarche de formation et d'en améliorer la pertinence.</w:t>
      </w:r>
    </w:p>
    <w:p w:rsidR="307E3221" w:rsidP="307E3221" w:rsidRDefault="307E3221" w14:paraId="5F460435" w14:textId="0B58E5F2">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D87469"/>
    <w:rsid w:val="02E090FD"/>
    <w:rsid w:val="03C6A4EE"/>
    <w:rsid w:val="03C6A4EE"/>
    <w:rsid w:val="05E7382E"/>
    <w:rsid w:val="0769E032"/>
    <w:rsid w:val="0942237F"/>
    <w:rsid w:val="0942237F"/>
    <w:rsid w:val="0B089382"/>
    <w:rsid w:val="0CA463E3"/>
    <w:rsid w:val="0E41315E"/>
    <w:rsid w:val="1129EAD5"/>
    <w:rsid w:val="15EC2121"/>
    <w:rsid w:val="1897117E"/>
    <w:rsid w:val="1A0F9750"/>
    <w:rsid w:val="1B120564"/>
    <w:rsid w:val="1D2E0FB5"/>
    <w:rsid w:val="1F065302"/>
    <w:rsid w:val="280527DA"/>
    <w:rsid w:val="2870C25C"/>
    <w:rsid w:val="2870C25C"/>
    <w:rsid w:val="297DADAC"/>
    <w:rsid w:val="2FF71162"/>
    <w:rsid w:val="307BD441"/>
    <w:rsid w:val="307E3221"/>
    <w:rsid w:val="399DF3A8"/>
    <w:rsid w:val="3CB249DB"/>
    <w:rsid w:val="518AA3F1"/>
    <w:rsid w:val="5A8978C9"/>
    <w:rsid w:val="5B318637"/>
    <w:rsid w:val="5B5CBE4C"/>
    <w:rsid w:val="6004F75A"/>
    <w:rsid w:val="62B7D53D"/>
    <w:rsid w:val="62B7D53D"/>
    <w:rsid w:val="6662FE07"/>
    <w:rsid w:val="6767FBD1"/>
    <w:rsid w:val="6E37129E"/>
    <w:rsid w:val="74D87469"/>
    <w:rsid w:val="776CE4C4"/>
    <w:rsid w:val="776CE4C4"/>
    <w:rsid w:val="7A9C9800"/>
    <w:rsid w:val="7C63A076"/>
    <w:rsid w:val="7C63A076"/>
    <w:rsid w:val="7D4F75E3"/>
    <w:rsid w:val="7DDC2648"/>
    <w:rsid w:val="7DDC2648"/>
    <w:rsid w:val="7E43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7469"/>
  <w15:chartTrackingRefBased/>
  <w15:docId w15:val="{337B1492-D266-4B33-AB63-24B095B82B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307E3221"/>
    <w:rPr>
      <w:noProof w:val="0"/>
      <w:lang w:val="fr-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307E3221"/>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307E3221"/>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307E3221"/>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307E3221"/>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307E3221"/>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307E3221"/>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307E3221"/>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307E3221"/>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307E3221"/>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307E3221"/>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307E3221"/>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307E3221"/>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307E3221"/>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307E3221"/>
    <w:pPr>
      <w:spacing/>
      <w:ind w:left="720"/>
      <w:contextualSpacing/>
    </w:pPr>
  </w:style>
  <w:style w:type="character" w:styleId="Heading1Char" w:customStyle="true">
    <w:uiPriority w:val="9"/>
    <w:name w:val="Heading 1 Char"/>
    <w:basedOn w:val="DefaultParagraphFont"/>
    <w:link w:val="Heading1"/>
    <w:rsid w:val="307E3221"/>
    <w:rPr>
      <w:rFonts w:ascii="Calibri Light" w:hAnsi="Calibri Light" w:eastAsia="" w:cs="" w:asciiTheme="majorAscii" w:hAnsiTheme="majorAscii" w:eastAsiaTheme="majorEastAsia" w:cstheme="majorBidi"/>
      <w:noProof w:val="0"/>
      <w:color w:val="2F5496" w:themeColor="accent1" w:themeTint="FF" w:themeShade="BF"/>
      <w:sz w:val="32"/>
      <w:szCs w:val="32"/>
      <w:lang w:val="fr-CA"/>
    </w:rPr>
  </w:style>
  <w:style w:type="character" w:styleId="Heading2Char" w:customStyle="true">
    <w:uiPriority w:val="9"/>
    <w:name w:val="Heading 2 Char"/>
    <w:basedOn w:val="DefaultParagraphFont"/>
    <w:link w:val="Heading2"/>
    <w:rsid w:val="307E3221"/>
    <w:rPr>
      <w:rFonts w:ascii="Calibri Light" w:hAnsi="Calibri Light" w:eastAsia="" w:cs="" w:asciiTheme="majorAscii" w:hAnsiTheme="majorAscii" w:eastAsiaTheme="majorEastAsia" w:cstheme="majorBidi"/>
      <w:noProof w:val="0"/>
      <w:color w:val="2F5496" w:themeColor="accent1" w:themeTint="FF" w:themeShade="BF"/>
      <w:sz w:val="26"/>
      <w:szCs w:val="26"/>
      <w:lang w:val="fr-CA"/>
    </w:rPr>
  </w:style>
  <w:style w:type="character" w:styleId="Heading3Char" w:customStyle="true">
    <w:uiPriority w:val="9"/>
    <w:name w:val="Heading 3 Char"/>
    <w:basedOn w:val="DefaultParagraphFont"/>
    <w:link w:val="Heading3"/>
    <w:rsid w:val="307E3221"/>
    <w:rPr>
      <w:rFonts w:ascii="Calibri Light" w:hAnsi="Calibri Light" w:eastAsia="" w:cs="" w:asciiTheme="majorAscii" w:hAnsiTheme="majorAscii" w:eastAsiaTheme="majorEastAsia" w:cstheme="majorBidi"/>
      <w:noProof w:val="0"/>
      <w:color w:val="1F3763"/>
      <w:sz w:val="24"/>
      <w:szCs w:val="24"/>
      <w:lang w:val="fr-CA"/>
    </w:rPr>
  </w:style>
  <w:style w:type="character" w:styleId="Heading4Char" w:customStyle="true">
    <w:uiPriority w:val="9"/>
    <w:name w:val="Heading 4 Char"/>
    <w:basedOn w:val="DefaultParagraphFont"/>
    <w:link w:val="Heading4"/>
    <w:rsid w:val="307E3221"/>
    <w:rPr>
      <w:rFonts w:ascii="Calibri Light" w:hAnsi="Calibri Light" w:eastAsia="" w:cs="" w:asciiTheme="majorAscii" w:hAnsiTheme="majorAscii" w:eastAsiaTheme="majorEastAsia" w:cstheme="majorBidi"/>
      <w:i w:val="1"/>
      <w:iCs w:val="1"/>
      <w:noProof w:val="0"/>
      <w:color w:val="2F5496" w:themeColor="accent1" w:themeTint="FF" w:themeShade="BF"/>
      <w:lang w:val="fr-CA"/>
    </w:rPr>
  </w:style>
  <w:style w:type="character" w:styleId="Heading5Char" w:customStyle="true">
    <w:uiPriority w:val="9"/>
    <w:name w:val="Heading 5 Char"/>
    <w:basedOn w:val="DefaultParagraphFont"/>
    <w:link w:val="Heading5"/>
    <w:rsid w:val="307E3221"/>
    <w:rPr>
      <w:rFonts w:ascii="Calibri Light" w:hAnsi="Calibri Light" w:eastAsia="" w:cs="" w:asciiTheme="majorAscii" w:hAnsiTheme="majorAscii" w:eastAsiaTheme="majorEastAsia" w:cstheme="majorBidi"/>
      <w:noProof w:val="0"/>
      <w:color w:val="2F5496" w:themeColor="accent1" w:themeTint="FF" w:themeShade="BF"/>
      <w:lang w:val="fr-CA"/>
    </w:rPr>
  </w:style>
  <w:style w:type="character" w:styleId="Heading6Char" w:customStyle="true">
    <w:uiPriority w:val="9"/>
    <w:name w:val="Heading 6 Char"/>
    <w:basedOn w:val="DefaultParagraphFont"/>
    <w:link w:val="Heading6"/>
    <w:rsid w:val="307E3221"/>
    <w:rPr>
      <w:rFonts w:ascii="Calibri Light" w:hAnsi="Calibri Light" w:eastAsia="" w:cs="" w:asciiTheme="majorAscii" w:hAnsiTheme="majorAscii" w:eastAsiaTheme="majorEastAsia" w:cstheme="majorBidi"/>
      <w:noProof w:val="0"/>
      <w:color w:val="1F3763"/>
      <w:lang w:val="fr-CA"/>
    </w:rPr>
  </w:style>
  <w:style w:type="character" w:styleId="Heading7Char" w:customStyle="true">
    <w:uiPriority w:val="9"/>
    <w:name w:val="Heading 7 Char"/>
    <w:basedOn w:val="DefaultParagraphFont"/>
    <w:link w:val="Heading7"/>
    <w:rsid w:val="307E3221"/>
    <w:rPr>
      <w:rFonts w:ascii="Calibri Light" w:hAnsi="Calibri Light" w:eastAsia="" w:cs="" w:asciiTheme="majorAscii" w:hAnsiTheme="majorAscii" w:eastAsiaTheme="majorEastAsia" w:cstheme="majorBidi"/>
      <w:i w:val="1"/>
      <w:iCs w:val="1"/>
      <w:noProof w:val="0"/>
      <w:color w:val="1F3763"/>
      <w:lang w:val="fr-CA"/>
    </w:rPr>
  </w:style>
  <w:style w:type="character" w:styleId="Heading8Char" w:customStyle="true">
    <w:uiPriority w:val="9"/>
    <w:name w:val="Heading 8 Char"/>
    <w:basedOn w:val="DefaultParagraphFont"/>
    <w:link w:val="Heading8"/>
    <w:rsid w:val="307E3221"/>
    <w:rPr>
      <w:rFonts w:ascii="Calibri Light" w:hAnsi="Calibri Light" w:eastAsia="" w:cs="" w:asciiTheme="majorAscii" w:hAnsiTheme="majorAscii" w:eastAsiaTheme="majorEastAsia" w:cstheme="majorBidi"/>
      <w:noProof w:val="0"/>
      <w:color w:val="272727"/>
      <w:sz w:val="21"/>
      <w:szCs w:val="21"/>
      <w:lang w:val="fr-CA"/>
    </w:rPr>
  </w:style>
  <w:style w:type="character" w:styleId="Heading9Char" w:customStyle="true">
    <w:uiPriority w:val="9"/>
    <w:name w:val="Heading 9 Char"/>
    <w:basedOn w:val="DefaultParagraphFont"/>
    <w:link w:val="Heading9"/>
    <w:rsid w:val="307E3221"/>
    <w:rPr>
      <w:rFonts w:ascii="Calibri Light" w:hAnsi="Calibri Light" w:eastAsia="" w:cs="" w:asciiTheme="majorAscii" w:hAnsiTheme="majorAscii" w:eastAsiaTheme="majorEastAsia" w:cstheme="majorBidi"/>
      <w:i w:val="1"/>
      <w:iCs w:val="1"/>
      <w:noProof w:val="0"/>
      <w:color w:val="272727"/>
      <w:sz w:val="21"/>
      <w:szCs w:val="21"/>
      <w:lang w:val="fr-CA"/>
    </w:rPr>
  </w:style>
  <w:style w:type="character" w:styleId="TitleChar" w:customStyle="true">
    <w:uiPriority w:val="10"/>
    <w:name w:val="Title Char"/>
    <w:basedOn w:val="DefaultParagraphFont"/>
    <w:link w:val="Title"/>
    <w:rsid w:val="307E3221"/>
    <w:rPr>
      <w:rFonts w:ascii="Calibri Light" w:hAnsi="Calibri Light" w:eastAsia="" w:cs="" w:asciiTheme="majorAscii" w:hAnsiTheme="majorAscii" w:eastAsiaTheme="majorEastAsia" w:cstheme="majorBidi"/>
      <w:noProof w:val="0"/>
      <w:sz w:val="56"/>
      <w:szCs w:val="56"/>
      <w:lang w:val="fr-CA"/>
    </w:rPr>
  </w:style>
  <w:style w:type="character" w:styleId="SubtitleChar" w:customStyle="true">
    <w:uiPriority w:val="11"/>
    <w:name w:val="Subtitle Char"/>
    <w:basedOn w:val="DefaultParagraphFont"/>
    <w:link w:val="Subtitle"/>
    <w:rsid w:val="307E3221"/>
    <w:rPr>
      <w:rFonts w:ascii="Calibri" w:hAnsi="Calibri" w:eastAsia="" w:cs="" w:asciiTheme="minorAscii" w:hAnsiTheme="minorAscii" w:eastAsiaTheme="minorEastAsia" w:cstheme="minorBidi"/>
      <w:noProof w:val="0"/>
      <w:color w:val="5A5A5A"/>
      <w:lang w:val="fr-CA"/>
    </w:rPr>
  </w:style>
  <w:style w:type="character" w:styleId="QuoteChar" w:customStyle="true">
    <w:uiPriority w:val="29"/>
    <w:name w:val="Quote Char"/>
    <w:basedOn w:val="DefaultParagraphFont"/>
    <w:link w:val="Quote"/>
    <w:rsid w:val="307E3221"/>
    <w:rPr>
      <w:i w:val="1"/>
      <w:iCs w:val="1"/>
      <w:noProof w:val="0"/>
      <w:color w:val="404040" w:themeColor="text1" w:themeTint="BF" w:themeShade="FF"/>
      <w:lang w:val="fr-CA"/>
    </w:rPr>
  </w:style>
  <w:style w:type="character" w:styleId="IntenseQuoteChar" w:customStyle="true">
    <w:uiPriority w:val="30"/>
    <w:name w:val="Intense Quote Char"/>
    <w:basedOn w:val="DefaultParagraphFont"/>
    <w:link w:val="IntenseQuote"/>
    <w:rsid w:val="307E3221"/>
    <w:rPr>
      <w:i w:val="1"/>
      <w:iCs w:val="1"/>
      <w:noProof w:val="0"/>
      <w:color w:val="4472C4" w:themeColor="accent1" w:themeTint="FF" w:themeShade="FF"/>
      <w:lang w:val="fr-CA"/>
    </w:rPr>
  </w:style>
  <w:style w:type="paragraph" w:styleId="TOC1">
    <w:uiPriority w:val="39"/>
    <w:name w:val="toc 1"/>
    <w:basedOn w:val="Normal"/>
    <w:next w:val="Normal"/>
    <w:unhideWhenUsed/>
    <w:rsid w:val="307E3221"/>
    <w:pPr>
      <w:spacing w:after="100"/>
    </w:pPr>
  </w:style>
  <w:style w:type="paragraph" w:styleId="TOC2">
    <w:uiPriority w:val="39"/>
    <w:name w:val="toc 2"/>
    <w:basedOn w:val="Normal"/>
    <w:next w:val="Normal"/>
    <w:unhideWhenUsed/>
    <w:rsid w:val="307E3221"/>
    <w:pPr>
      <w:spacing w:after="100"/>
      <w:ind w:left="220"/>
    </w:pPr>
  </w:style>
  <w:style w:type="paragraph" w:styleId="TOC3">
    <w:uiPriority w:val="39"/>
    <w:name w:val="toc 3"/>
    <w:basedOn w:val="Normal"/>
    <w:next w:val="Normal"/>
    <w:unhideWhenUsed/>
    <w:rsid w:val="307E3221"/>
    <w:pPr>
      <w:spacing w:after="100"/>
      <w:ind w:left="440"/>
    </w:pPr>
  </w:style>
  <w:style w:type="paragraph" w:styleId="TOC4">
    <w:uiPriority w:val="39"/>
    <w:name w:val="toc 4"/>
    <w:basedOn w:val="Normal"/>
    <w:next w:val="Normal"/>
    <w:unhideWhenUsed/>
    <w:rsid w:val="307E3221"/>
    <w:pPr>
      <w:spacing w:after="100"/>
      <w:ind w:left="660"/>
    </w:pPr>
  </w:style>
  <w:style w:type="paragraph" w:styleId="TOC5">
    <w:uiPriority w:val="39"/>
    <w:name w:val="toc 5"/>
    <w:basedOn w:val="Normal"/>
    <w:next w:val="Normal"/>
    <w:unhideWhenUsed/>
    <w:rsid w:val="307E3221"/>
    <w:pPr>
      <w:spacing w:after="100"/>
      <w:ind w:left="880"/>
    </w:pPr>
  </w:style>
  <w:style w:type="paragraph" w:styleId="TOC6">
    <w:uiPriority w:val="39"/>
    <w:name w:val="toc 6"/>
    <w:basedOn w:val="Normal"/>
    <w:next w:val="Normal"/>
    <w:unhideWhenUsed/>
    <w:rsid w:val="307E3221"/>
    <w:pPr>
      <w:spacing w:after="100"/>
      <w:ind w:left="1100"/>
    </w:pPr>
  </w:style>
  <w:style w:type="paragraph" w:styleId="TOC7">
    <w:uiPriority w:val="39"/>
    <w:name w:val="toc 7"/>
    <w:basedOn w:val="Normal"/>
    <w:next w:val="Normal"/>
    <w:unhideWhenUsed/>
    <w:rsid w:val="307E3221"/>
    <w:pPr>
      <w:spacing w:after="100"/>
      <w:ind w:left="1320"/>
    </w:pPr>
  </w:style>
  <w:style w:type="paragraph" w:styleId="TOC8">
    <w:uiPriority w:val="39"/>
    <w:name w:val="toc 8"/>
    <w:basedOn w:val="Normal"/>
    <w:next w:val="Normal"/>
    <w:unhideWhenUsed/>
    <w:rsid w:val="307E3221"/>
    <w:pPr>
      <w:spacing w:after="100"/>
      <w:ind w:left="1540"/>
    </w:pPr>
  </w:style>
  <w:style w:type="paragraph" w:styleId="TOC9">
    <w:uiPriority w:val="39"/>
    <w:name w:val="toc 9"/>
    <w:basedOn w:val="Normal"/>
    <w:next w:val="Normal"/>
    <w:unhideWhenUsed/>
    <w:rsid w:val="307E3221"/>
    <w:pPr>
      <w:spacing w:after="100"/>
      <w:ind w:left="1760"/>
    </w:pPr>
  </w:style>
  <w:style w:type="paragraph" w:styleId="EndnoteText">
    <w:uiPriority w:val="99"/>
    <w:name w:val="endnote text"/>
    <w:basedOn w:val="Normal"/>
    <w:semiHidden/>
    <w:unhideWhenUsed/>
    <w:link w:val="EndnoteTextChar"/>
    <w:rsid w:val="307E3221"/>
    <w:rPr>
      <w:sz w:val="20"/>
      <w:szCs w:val="20"/>
    </w:rPr>
    <w:pPr>
      <w:spacing w:after="0"/>
    </w:pPr>
  </w:style>
  <w:style w:type="character" w:styleId="EndnoteTextChar" w:customStyle="true">
    <w:uiPriority w:val="99"/>
    <w:name w:val="Endnote Text Char"/>
    <w:basedOn w:val="DefaultParagraphFont"/>
    <w:semiHidden/>
    <w:link w:val="EndnoteText"/>
    <w:rsid w:val="307E3221"/>
    <w:rPr>
      <w:noProof w:val="0"/>
      <w:sz w:val="20"/>
      <w:szCs w:val="20"/>
      <w:lang w:val="fr-CA"/>
    </w:rPr>
  </w:style>
  <w:style w:type="paragraph" w:styleId="Footer">
    <w:uiPriority w:val="99"/>
    <w:name w:val="footer"/>
    <w:basedOn w:val="Normal"/>
    <w:unhideWhenUsed/>
    <w:link w:val="FooterChar"/>
    <w:rsid w:val="307E3221"/>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307E3221"/>
    <w:rPr>
      <w:noProof w:val="0"/>
      <w:lang w:val="fr-CA"/>
    </w:rPr>
  </w:style>
  <w:style w:type="paragraph" w:styleId="FootnoteText">
    <w:uiPriority w:val="99"/>
    <w:name w:val="footnote text"/>
    <w:basedOn w:val="Normal"/>
    <w:semiHidden/>
    <w:unhideWhenUsed/>
    <w:link w:val="FootnoteTextChar"/>
    <w:rsid w:val="307E3221"/>
    <w:rPr>
      <w:sz w:val="20"/>
      <w:szCs w:val="20"/>
    </w:rPr>
    <w:pPr>
      <w:spacing w:after="0"/>
    </w:pPr>
  </w:style>
  <w:style w:type="character" w:styleId="FootnoteTextChar" w:customStyle="true">
    <w:uiPriority w:val="99"/>
    <w:name w:val="Footnote Text Char"/>
    <w:basedOn w:val="DefaultParagraphFont"/>
    <w:semiHidden/>
    <w:link w:val="FootnoteText"/>
    <w:rsid w:val="307E3221"/>
    <w:rPr>
      <w:noProof w:val="0"/>
      <w:sz w:val="20"/>
      <w:szCs w:val="20"/>
      <w:lang w:val="fr-CA"/>
    </w:rPr>
  </w:style>
  <w:style w:type="paragraph" w:styleId="Header">
    <w:uiPriority w:val="99"/>
    <w:name w:val="header"/>
    <w:basedOn w:val="Normal"/>
    <w:unhideWhenUsed/>
    <w:link w:val="HeaderChar"/>
    <w:rsid w:val="307E3221"/>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307E3221"/>
    <w:rPr>
      <w:noProof w:val="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b26399d0dd943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2022-02-28T04:03:44.5822583Z</dcterms:created>
  <dcterms:modified xsi:type="dcterms:W3CDTF">2022-03-13T21:54:15.1609264Z</dcterms:modified>
  <dc:creator>Miranda Mckenzie</dc:creator>
  <lastModifiedBy>Miranda Mckenzie</lastModifiedBy>
</coreProperties>
</file>