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color w:val="032b34"/>
          <w:sz w:val="56"/>
          <w:szCs w:val="56"/>
        </w:rPr>
      </w:pPr>
      <w:r w:rsidDel="00000000" w:rsidR="00000000" w:rsidRPr="00000000">
        <w:rPr>
          <w:rFonts w:ascii="Verdana" w:cs="Verdana" w:eastAsia="Verdana" w:hAnsi="Verdana"/>
          <w:color w:val="032b34"/>
          <w:sz w:val="56"/>
          <w:szCs w:val="56"/>
          <w:rtl w:val="0"/>
        </w:rPr>
        <w:t xml:space="preserve">Description du graphique sur la page Web de l'UDL </w:t>
      </w:r>
    </w:p>
    <w:p w:rsidR="00000000" w:rsidDel="00000000" w:rsidP="00000000" w:rsidRDefault="00000000" w:rsidRPr="00000000" w14:paraId="00000002">
      <w:pPr>
        <w:pStyle w:val="Heading1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Voici une description du graphique des lignes directrices de la page d'accueil de l'UDL. </w:t>
      </w:r>
    </w:p>
    <w:p w:rsidR="00000000" w:rsidDel="00000000" w:rsidP="00000000" w:rsidRDefault="00000000" w:rsidRPr="00000000" w14:paraId="00000003">
      <w:pPr>
        <w:pStyle w:val="Heading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colonne bleu foncé, du haut vers le bas, indique :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Réseaux affectifs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 « pourquoi » de l’apprentissage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Moyens d'engagement multiples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Fournir des options pour susciter l'intérêt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Fournir des options pour soutenir l'effort et la persistance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Fournir des options pour l'autorégulation</w:t>
      </w:r>
    </w:p>
    <w:p w:rsidR="00000000" w:rsidDel="00000000" w:rsidP="00000000" w:rsidRDefault="00000000" w:rsidRPr="00000000" w14:paraId="0000000A">
      <w:pPr>
        <w:pStyle w:val="Heading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colonne bleu standard, du haut vers le bas, indique 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Réseaux de reconnaissance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 « pourquoi » de l’apprentissage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Moyens de représentation multiples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Fournir des options pour la perception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Fournir des options pour le langage, les mathématiques et les symboles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Fournir des options pour la compréhension</w:t>
      </w:r>
    </w:p>
    <w:p w:rsidR="00000000" w:rsidDel="00000000" w:rsidP="00000000" w:rsidRDefault="00000000" w:rsidRPr="00000000" w14:paraId="00000011">
      <w:pPr>
        <w:pStyle w:val="Heading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colonne bleu clair, du haut vers le bas, indique : 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Réseaux stratégiques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 « comment » de l’apprentissage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Moyens multiples d’action et d’expression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64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Offrir des possibilités d'action physique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Fournir des options pour l'expression et la communication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Fournir des options pour les fonctions exécutives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4238625</wp:posOffset>
          </wp:positionH>
          <wp:positionV relativeFrom="paragraph">
            <wp:posOffset>113490</wp:posOffset>
          </wp:positionV>
          <wp:extent cx="1704975" cy="280670"/>
          <wp:effectExtent b="0" l="0" r="0" t="0"/>
          <wp:wrapNone/>
          <wp:docPr descr="&quot;M&quot; icon made from three rectangles; burgundy, red and orange (from left to right) with writing to the right that states &quot;Mohawk College&quot; in dark grey font.   " id="1" name="image1.png"/>
          <a:graphic>
            <a:graphicData uri="http://schemas.openxmlformats.org/drawingml/2006/picture">
              <pic:pic>
                <pic:nvPicPr>
                  <pic:cNvPr descr="&quot;M&quot; icon made from three rectangles; burgundy, red and orange (from left to right) with writing to the right that states &quot;Mohawk College&quot; in dark grey font.   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975" cy="2806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49530</wp:posOffset>
          </wp:positionV>
          <wp:extent cx="1447165" cy="356870"/>
          <wp:effectExtent b="0" l="0" r="0" t="0"/>
          <wp:wrapTopAndBottom distB="0" distT="0"/>
          <wp:docPr descr="&quot;C. T. L. Centre for Teaching and Learning&quot; in dark grey font with an orange vertical bar seperating the C. T. L. from the rest of the title.  " id="2" name="image2.jpg"/>
          <a:graphic>
            <a:graphicData uri="http://schemas.openxmlformats.org/drawingml/2006/picture">
              <pic:pic>
                <pic:nvPicPr>
                  <pic:cNvPr descr="&quot;C. T. L. Centre for Teaching and Learning&quot; in dark grey font with an orange vertical bar seperating the C. T. L. from the rest of the title.  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165" cy="3568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4"/>
        <w:szCs w:val="24"/>
        <w:lang w:val="fr-FR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53a46" w:space="1" w:sz="4" w:val="single"/>
      </w:pBdr>
      <w:spacing w:after="40" w:before="400" w:line="240" w:lineRule="auto"/>
    </w:pPr>
    <w:rPr>
      <w:rFonts w:ascii="Avenir" w:cs="Avenir" w:eastAsia="Avenir" w:hAnsi="Avenir"/>
      <w:color w:val="053a4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Avenir" w:cs="Avenir" w:eastAsia="Avenir" w:hAnsi="Avenir"/>
      <w:color w:val="06596b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Avenir" w:cs="Avenir" w:eastAsia="Avenir" w:hAnsi="Avenir"/>
      <w:color w:val="60606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Avenir" w:cs="Avenir" w:eastAsia="Avenir" w:hAnsi="Avenir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Avenir" w:cs="Avenir" w:eastAsia="Avenir" w:hAnsi="Avenir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757575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venir" w:cs="Avenir" w:eastAsia="Avenir" w:hAnsi="Avenir"/>
      <w:color w:val="032b34"/>
      <w:sz w:val="56"/>
      <w:szCs w:val="56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" w:cs="Calibri" w:eastAsia="Calibri" w:hAnsi="Calibri"/>
      <w:color w:val="606060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