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64" w:lineRule="atLeast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Five Tips for Self-Reflection</w:t>
      </w:r>
    </w:p>
    <w:p>
      <w:pPr>
        <w:pStyle w:val="Default"/>
        <w:bidi w:val="0"/>
        <w:spacing w:before="0" w:line="364" w:lineRule="atLeast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When we practice self-reflection in a learning context, we have an opportunity to examine ourselves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gain transformative insights to apply to future experiences.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So, what does self-reflection look like in a university setting?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what are some important factors to consider as students?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Here are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five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things to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>
                <w14:alpha w14:val="15294"/>
              </w14:srgbClr>
            </w14:solidFill>
          </w14:textFill>
        </w:rPr>
        <w:t>note: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First,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>s important to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know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that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reflecting will look different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for everyone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from 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actual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reflective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process to the content of our reflection,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to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how much time we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might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spend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reflecting.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For example,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let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 say you and your classmate are both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reflecting on a guest speaker visiting in class. You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might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both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start off by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describing a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similar situation in 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reflection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use the what, so what, and now what framework,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but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focus of your reflection, 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>perspective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lived experience,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pt-PT"/>
          <w14:textFill>
            <w14:solidFill>
              <w14:srgbClr w14:val="000000">
                <w14:alpha w14:val="15294"/>
              </w14:srgbClr>
            </w14:solidFill>
          </w14:textFill>
        </w:rPr>
        <w:t>process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and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insights, as well as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take aways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from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this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experience,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will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look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>
                <w14:alpha w14:val="15294"/>
              </w14:srgbClr>
            </w14:solidFill>
          </w14:textFill>
        </w:rPr>
        <w:t>different.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Understanding the type of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reflection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 are being asked to provide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also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>
                <w14:alpha w14:val="15294"/>
              </w14:srgbClr>
            </w14:solidFill>
          </w14:textFill>
        </w:rPr>
        <w:t>important.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For example,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if you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ve been assigned a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reflective writing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assignment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with specific questions,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 should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be sure to answer the questions posed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be sure to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include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connections to your learning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experience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and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course material.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Writing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 reflection for class will look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different than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writing a daily reflection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>personal journal.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 should be mindful of who your audience is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too and who will be reading the reflection.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4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If 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instructor provides any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guidance, examples, or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rubric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to guide you, be sure to review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these items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as well.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But remember,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we can really reflect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</w:rPr>
        <w:t>at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any time and self- reflection doesn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 need to always involve writing down our thoughts, though it can be helpful.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 might practice self-reflection by taking some time to mentally reflect during your commute home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after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class each day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. 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Getting into the habit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of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practicing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daily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self-reflection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will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help you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become more reflective and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develop this skill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in your academic life.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You can set daily reminders or dedicate a particular time each day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pt-PT"/>
        </w:rPr>
        <w:t>to reflect.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While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you don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 need to spend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hours each day reflecting, it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fr-FR"/>
        </w:rPr>
        <w:t>important to meaningfully and consistently reflect in order to build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up this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sv-SE"/>
        </w:rPr>
        <w:t>skill,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then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</w:rPr>
        <w:t>to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focus on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reflecting</w:t>
      </w:r>
      <w:r>
        <w:rPr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for a long time or only after big events.</w:t>
      </w:r>
      <w:r>
        <w:rPr>
          <w:rFonts w:ascii="Times New Roman" w:hAnsi="Times New Roman" w:hint="default"/>
          <w:shd w:val="clear" w:color="auto" w:fill="ffffff"/>
          <w:rtl w:val="0"/>
        </w:rPr>
        <w:t>  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Reflecting on 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learning experiences sooner rather than later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can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also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be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strategically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helpful. For example,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taking the time to reflect after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each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>lecture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can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help you identify insights and actions you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can take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 lot sooner, so that you can benefit from them a lot sooner as well.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If you take time to reflect after each lecture, you might identify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de-DE"/>
          <w14:textFill>
            <w14:solidFill>
              <w14:srgbClr w14:val="000000">
                <w14:alpha w14:val="15294"/>
              </w14:srgbClr>
            </w14:solidFill>
          </w14:textFill>
        </w:rPr>
        <w:t>strategies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that helped you focus better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class that you can apply again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next week or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other classes.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Self-reflection requires us to slow down, be curious, and think critically about our experiences. Whether you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 reflecting on your own or completing a reflection assignment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class,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it's important to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focus on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meaningfully going through the process, if we want to truly gain its benefits and develop this skill.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For example,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it-IT"/>
          <w14:textFill>
            <w14:solidFill>
              <w14:srgbClr w14:val="000000">
                <w14:alpha w14:val="15294"/>
              </w14:srgbClr>
            </w14:solidFill>
          </w14:textFill>
        </w:rPr>
        <w:t>in class,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instead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of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just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recounting an event,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making general connections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to course content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or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vague insights,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it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s important to articulate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clear and detailed connections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or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new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critical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insights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1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ve gained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to show that you are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meaningfully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reflecting.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Remember, the next time you are practicing self-reflection or working on a written reflection for class,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be sure to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, f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ocus on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 quality of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your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own reflection process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reflecting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meaningfully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t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hink about the type of reflection you are being asked to provide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and who your audience might be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, p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ractice self-reflection daily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—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 more we go through the process of reflecting, the more we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develop this skill,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and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the more we apply it to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different settings and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learning experiences.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>
      <w:pPr>
        <w:pStyle w:val="Default"/>
        <w:bidi w:val="0"/>
        <w:spacing w:before="0" w:line="367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000000"/>
          <w:shd w:val="clear" w:color="auto" w:fill="ffffff"/>
          <w:rtl w:val="0"/>
          <w:lang w:val="en-US"/>
          <w14:textFill>
            <w14:solidFill>
              <w14:srgbClr w14:val="000000">
                <w14:alpha w14:val="15294"/>
              </w14:srgbClr>
            </w14:solidFill>
          </w14:textFill>
        </w:rPr>
        <w:t>Good luck!</w:t>
      </w:r>
      <w:r>
        <w:rPr>
          <w:rFonts w:ascii="Times New Roman" w:hAnsi="Times New Roman" w:hint="default"/>
          <w:outline w:val="0"/>
          <w:color w:val="000000"/>
          <w:shd w:val="clear" w:color="auto" w:fill="ffffff"/>
          <w:rtl w:val="0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1E95-86CE-44CE-A3FF-523C16A1FA4F}"/>
</file>

<file path=customXml/itemProps2.xml><?xml version="1.0" encoding="utf-8"?>
<ds:datastoreItem xmlns:ds="http://schemas.openxmlformats.org/officeDocument/2006/customXml" ds:itemID="{AADB5D7F-809B-4E4D-97DD-50A8017C57ED}"/>
</file>

<file path=customXml/itemProps3.xml><?xml version="1.0" encoding="utf-8"?>
<ds:datastoreItem xmlns:ds="http://schemas.openxmlformats.org/officeDocument/2006/customXml" ds:itemID="{AF8BBB58-82D6-47CC-94E4-C6816F55FF84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